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УТВЕРЖДЕН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 _______________№_______</w:t>
      </w:r>
    </w:p>
    <w:p w:rsidR="00850612" w:rsidRDefault="00850612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E7F" w:rsidRPr="00EB5089" w:rsidRDefault="00996E7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741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76F1" w:rsidRDefault="00C72741" w:rsidP="00E369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89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Par53"/>
      <w:bookmarkStart w:id="1" w:name="Par55"/>
      <w:bookmarkEnd w:id="0"/>
      <w:bookmarkEnd w:id="1"/>
    </w:p>
    <w:p w:rsidR="00C72741" w:rsidRDefault="002C76F1" w:rsidP="002C76F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F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F236C" w:rsidRPr="003F236C">
        <w:rPr>
          <w:rFonts w:ascii="Times New Roman" w:hAnsi="Times New Roman" w:cs="Times New Roman"/>
          <w:b/>
          <w:sz w:val="28"/>
          <w:szCs w:val="28"/>
        </w:rPr>
        <w:t>из бюджета Курской области</w:t>
      </w:r>
      <w:r w:rsidR="003F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6F1">
        <w:rPr>
          <w:rFonts w:ascii="Times New Roman" w:hAnsi="Times New Roman" w:cs="Times New Roman"/>
          <w:b/>
          <w:sz w:val="28"/>
          <w:szCs w:val="28"/>
        </w:rPr>
        <w:t>гранта в форме субсидии федеральным бюджетным учреждениям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</w:t>
      </w:r>
    </w:p>
    <w:p w:rsidR="002C76F1" w:rsidRPr="002C76F1" w:rsidRDefault="002C76F1" w:rsidP="002C76F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10A" w:rsidRPr="00EB5089" w:rsidRDefault="0091410A" w:rsidP="00E369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I. Общие пол</w:t>
      </w:r>
      <w:r w:rsidR="0067650C">
        <w:rPr>
          <w:rFonts w:ascii="Times New Roman" w:hAnsi="Times New Roman" w:cs="Times New Roman"/>
          <w:sz w:val="28"/>
          <w:szCs w:val="28"/>
        </w:rPr>
        <w:t>ожения о предоставлении субсидий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B5089">
        <w:rPr>
          <w:rFonts w:ascii="Times New Roman" w:hAnsi="Times New Roman" w:cs="Times New Roman"/>
          <w:sz w:val="28"/>
          <w:szCs w:val="28"/>
        </w:rPr>
        <w:t xml:space="preserve">1. </w:t>
      </w:r>
      <w:r w:rsidR="0019417B" w:rsidRPr="0019417B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предоставления из бюджета Курской области гранта в форме субсидии (далее - грант) федеральным бюджетным учреждениям (далее - учреждение)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населению, определяет общие положения о предоставлении гранта, цели, условия и порядок предоставления гранта, требования к отчетности, требования об осуществлении контроля за соблюдением условий и порядка предоставления гранта и ответственности за их нарушение.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2. Понятия, используемые для целей настоящего Порядка:</w:t>
      </w:r>
    </w:p>
    <w:p w:rsidR="0019417B" w:rsidRPr="0019417B" w:rsidRDefault="0019417B" w:rsidP="00194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19417B">
        <w:rPr>
          <w:rFonts w:ascii="Times New Roman" w:hAnsi="Times New Roman" w:cs="Times New Roman"/>
          <w:sz w:val="28"/>
          <w:szCs w:val="28"/>
        </w:rPr>
        <w:t>выпадающие доходы - недополученные доходы (</w:t>
      </w:r>
      <w:proofErr w:type="spellStart"/>
      <w:r w:rsidRPr="0019417B">
        <w:rPr>
          <w:rFonts w:ascii="Times New Roman" w:hAnsi="Times New Roman" w:cs="Times New Roman"/>
          <w:sz w:val="28"/>
          <w:szCs w:val="28"/>
        </w:rPr>
        <w:t>межтарифная</w:t>
      </w:r>
      <w:proofErr w:type="spellEnd"/>
      <w:r w:rsidRPr="0019417B">
        <w:rPr>
          <w:rFonts w:ascii="Times New Roman" w:hAnsi="Times New Roman" w:cs="Times New Roman"/>
          <w:sz w:val="28"/>
          <w:szCs w:val="28"/>
        </w:rPr>
        <w:t xml:space="preserve"> разница) в связи с применением тарифов на коммунальные услуги в сферах теплоснабжения,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и водоотведения для категории «население»</w:t>
      </w:r>
      <w:r w:rsidRPr="0019417B">
        <w:rPr>
          <w:rFonts w:ascii="Times New Roman" w:hAnsi="Times New Roman" w:cs="Times New Roman"/>
          <w:sz w:val="28"/>
          <w:szCs w:val="28"/>
        </w:rPr>
        <w:t xml:space="preserve"> (либо для иной регулируемой организации на цели оказания коммунальных услуг нас</w:t>
      </w:r>
      <w:r>
        <w:rPr>
          <w:rFonts w:ascii="Times New Roman" w:hAnsi="Times New Roman" w:cs="Times New Roman"/>
          <w:sz w:val="28"/>
          <w:szCs w:val="28"/>
        </w:rPr>
        <w:t>елению), установленных Министерством</w:t>
      </w:r>
      <w:r w:rsidRPr="0019417B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в рамках предельных (максимальных) индексов изменения размера вносимой гражданами платы за коммунальные услуги в муниципальных образованиях Курской области на очередной финансовый год ниже экономически обоснованного тарифа, установленного для учреждения в соответствии с требованиями законодательства, регламентирующего порядок государственного регулирования тарифов на коммунальные услуги, в соответствующем финансовом году, возникшие у учреждения, которое фактичес</w:t>
      </w:r>
      <w:r>
        <w:rPr>
          <w:rFonts w:ascii="Times New Roman" w:hAnsi="Times New Roman" w:cs="Times New Roman"/>
          <w:sz w:val="28"/>
          <w:szCs w:val="28"/>
        </w:rPr>
        <w:t>ки оказало коммунальные услуги;</w:t>
      </w:r>
    </w:p>
    <w:p w:rsidR="0019417B" w:rsidRDefault="0019417B" w:rsidP="00194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417B">
        <w:rPr>
          <w:rFonts w:ascii="Times New Roman" w:hAnsi="Times New Roman" w:cs="Times New Roman"/>
          <w:sz w:val="28"/>
          <w:szCs w:val="28"/>
        </w:rPr>
        <w:t>фактическое оказани</w:t>
      </w:r>
      <w:r>
        <w:rPr>
          <w:rFonts w:ascii="Times New Roman" w:hAnsi="Times New Roman" w:cs="Times New Roman"/>
          <w:sz w:val="28"/>
          <w:szCs w:val="28"/>
        </w:rPr>
        <w:t>е коммунальных услуг категории «население»</w:t>
      </w:r>
      <w:r w:rsidRPr="0019417B">
        <w:rPr>
          <w:rFonts w:ascii="Times New Roman" w:hAnsi="Times New Roman" w:cs="Times New Roman"/>
          <w:sz w:val="28"/>
          <w:szCs w:val="28"/>
        </w:rPr>
        <w:t xml:space="preserve"> применительно к настоящему Порядку включает в себя фактическое оказание коммунальных услуг непосредственно населению либо иной регулируемой организации на цели оказания коммунальных услуг </w:t>
      </w:r>
      <w:r w:rsidRPr="0019417B">
        <w:rPr>
          <w:rFonts w:ascii="Times New Roman" w:hAnsi="Times New Roman" w:cs="Times New Roman"/>
          <w:sz w:val="28"/>
          <w:szCs w:val="28"/>
        </w:rPr>
        <w:lastRenderedPageBreak/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(далее - население, категория «население», потребитель «население»</w:t>
      </w:r>
      <w:r w:rsidRPr="0019417B">
        <w:rPr>
          <w:rFonts w:ascii="Times New Roman" w:hAnsi="Times New Roman" w:cs="Times New Roman"/>
          <w:sz w:val="28"/>
          <w:szCs w:val="28"/>
        </w:rPr>
        <w:t>).</w:t>
      </w:r>
    </w:p>
    <w:p w:rsidR="0091410A" w:rsidRPr="00EB5089" w:rsidRDefault="00F146FD" w:rsidP="001941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Грант</w:t>
      </w:r>
      <w:r w:rsidR="00AF7D26">
        <w:rPr>
          <w:rFonts w:ascii="Times New Roman" w:hAnsi="Times New Roman" w:cs="Times New Roman"/>
          <w:sz w:val="28"/>
          <w:szCs w:val="28"/>
        </w:rPr>
        <w:t xml:space="preserve"> предоставляется 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</w:t>
      </w:r>
      <w:hyperlink r:id="rId7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11.10.2013 </w:t>
      </w:r>
      <w:r w:rsidR="00BF2129" w:rsidRPr="00EB5089">
        <w:rPr>
          <w:rFonts w:ascii="Times New Roman" w:hAnsi="Times New Roman" w:cs="Times New Roman"/>
          <w:sz w:val="28"/>
          <w:szCs w:val="28"/>
        </w:rPr>
        <w:t>№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716-па, в целях:</w:t>
      </w:r>
    </w:p>
    <w:p w:rsidR="0091410A" w:rsidRPr="00EB5089" w:rsidRDefault="001B59C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госуд</w:t>
      </w:r>
      <w:r w:rsidR="00F146FD">
        <w:rPr>
          <w:rFonts w:ascii="Times New Roman" w:hAnsi="Times New Roman" w:cs="Times New Roman"/>
          <w:sz w:val="28"/>
          <w:szCs w:val="28"/>
        </w:rPr>
        <w:t>арственной поддержки учреждений</w:t>
      </w:r>
      <w:r w:rsidRPr="00EB5089">
        <w:rPr>
          <w:rFonts w:ascii="Times New Roman" w:hAnsi="Times New Roman" w:cs="Times New Roman"/>
          <w:sz w:val="28"/>
          <w:szCs w:val="28"/>
        </w:rPr>
        <w:t>, оказывающих жилищно-коммунальные услуги населению;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16496A" w:rsidRPr="00EB5089">
        <w:rPr>
          <w:rFonts w:ascii="Times New Roman" w:hAnsi="Times New Roman" w:cs="Times New Roman"/>
          <w:sz w:val="28"/>
          <w:szCs w:val="28"/>
        </w:rPr>
        <w:t xml:space="preserve">эффективности, </w:t>
      </w:r>
      <w:r w:rsidRPr="00EB5089">
        <w:rPr>
          <w:rFonts w:ascii="Times New Roman" w:hAnsi="Times New Roman" w:cs="Times New Roman"/>
          <w:sz w:val="28"/>
          <w:szCs w:val="28"/>
        </w:rPr>
        <w:t>качества и надежности предоставления жилищно-коммунальных услуг населению.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EB5089">
        <w:rPr>
          <w:rFonts w:ascii="Times New Roman" w:hAnsi="Times New Roman" w:cs="Times New Roman"/>
          <w:sz w:val="28"/>
          <w:szCs w:val="28"/>
        </w:rPr>
        <w:t xml:space="preserve">4. </w:t>
      </w:r>
      <w:r w:rsidR="007E698F">
        <w:rPr>
          <w:rFonts w:ascii="Times New Roman" w:hAnsi="Times New Roman" w:cs="Times New Roman"/>
          <w:sz w:val="28"/>
          <w:szCs w:val="28"/>
        </w:rPr>
        <w:t>Министерство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(далее </w:t>
      </w:r>
      <w:r w:rsidR="007E698F">
        <w:rPr>
          <w:rFonts w:ascii="Times New Roman" w:hAnsi="Times New Roman" w:cs="Times New Roman"/>
          <w:sz w:val="28"/>
          <w:szCs w:val="28"/>
        </w:rPr>
        <w:t>–</w:t>
      </w: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>Курской области)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</w:t>
      </w:r>
      <w:r w:rsidR="00F146FD">
        <w:rPr>
          <w:rFonts w:ascii="Times New Roman" w:hAnsi="Times New Roman" w:cs="Times New Roman"/>
          <w:sz w:val="28"/>
          <w:szCs w:val="28"/>
        </w:rPr>
        <w:t>льств на предоставление гранта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(соответствующий финансовый год и плановый период).</w:t>
      </w:r>
    </w:p>
    <w:p w:rsidR="005314D4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5.</w:t>
      </w:r>
      <w:r w:rsidR="00F146FD">
        <w:rPr>
          <w:rFonts w:ascii="Times New Roman" w:hAnsi="Times New Roman" w:cs="Times New Roman"/>
          <w:sz w:val="28"/>
          <w:szCs w:val="28"/>
        </w:rPr>
        <w:t xml:space="preserve"> Способ предоставления гранта</w:t>
      </w:r>
      <w:r w:rsidR="005314D4" w:rsidRPr="00EB5089">
        <w:rPr>
          <w:rFonts w:ascii="Times New Roman" w:hAnsi="Times New Roman" w:cs="Times New Roman"/>
          <w:sz w:val="28"/>
          <w:szCs w:val="28"/>
        </w:rPr>
        <w:t>:</w:t>
      </w:r>
    </w:p>
    <w:p w:rsidR="005314D4" w:rsidRPr="00EB5089" w:rsidRDefault="005314D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возмещение недополученных доходов.</w:t>
      </w:r>
    </w:p>
    <w:p w:rsidR="0091410A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0"/>
      <w:bookmarkEnd w:id="5"/>
      <w:r w:rsidRPr="00EB5089">
        <w:rPr>
          <w:rFonts w:ascii="Times New Roman" w:hAnsi="Times New Roman" w:cs="Times New Roman"/>
          <w:sz w:val="28"/>
          <w:szCs w:val="28"/>
        </w:rPr>
        <w:t>6</w:t>
      </w:r>
      <w:r w:rsidR="00F146FD">
        <w:rPr>
          <w:rFonts w:ascii="Times New Roman" w:hAnsi="Times New Roman" w:cs="Times New Roman"/>
          <w:sz w:val="28"/>
          <w:szCs w:val="28"/>
        </w:rPr>
        <w:t>. Категории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>, име</w:t>
      </w:r>
      <w:r w:rsidR="00F146FD">
        <w:rPr>
          <w:rFonts w:ascii="Times New Roman" w:hAnsi="Times New Roman" w:cs="Times New Roman"/>
          <w:sz w:val="28"/>
          <w:szCs w:val="28"/>
        </w:rPr>
        <w:t>ющих право на получение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>:</w:t>
      </w:r>
    </w:p>
    <w:p w:rsidR="0091410A" w:rsidRPr="00EB5089" w:rsidRDefault="00E5625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для которых в установленном порядке утверждены тарифы на коммунальные услуги в сферах теплоснабжения, </w:t>
      </w:r>
      <w:r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водоотведения по группе потребителей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ниже экономически обоснованного тарифа, что указывается в протоколах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E5625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фактически оказавшие коммунальные услуги населению в сферах </w:t>
      </w:r>
      <w:r w:rsidRPr="00E5625D">
        <w:rPr>
          <w:rFonts w:ascii="Times New Roman" w:hAnsi="Times New Roman" w:cs="Times New Roman"/>
          <w:sz w:val="28"/>
          <w:szCs w:val="28"/>
        </w:rPr>
        <w:t>теплоснабжения,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и подтвердившие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факт оказания коммунальных услуг населению в соответствии с настоящим Порядком.</w:t>
      </w:r>
    </w:p>
    <w:p w:rsidR="0091410A" w:rsidRDefault="00E5625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>, претендующих на пол</w:t>
      </w:r>
      <w:r>
        <w:rPr>
          <w:rFonts w:ascii="Times New Roman" w:hAnsi="Times New Roman" w:cs="Times New Roman"/>
          <w:sz w:val="28"/>
          <w:szCs w:val="28"/>
        </w:rPr>
        <w:t>учение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формируется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виде отдельного реестра.</w:t>
      </w:r>
    </w:p>
    <w:p w:rsidR="00195266" w:rsidRPr="00195266" w:rsidRDefault="00195266" w:rsidP="001952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9F4">
        <w:rPr>
          <w:rFonts w:ascii="Times New Roman" w:hAnsi="Times New Roman" w:cs="Times New Roman"/>
          <w:sz w:val="28"/>
          <w:szCs w:val="28"/>
        </w:rPr>
        <w:t>В соответствии с подпунктом 1 пункта 2 статьи 78</w:t>
      </w:r>
      <w:r w:rsidRPr="00F649F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649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</w:t>
      </w:r>
      <w:r w:rsidR="00E43450" w:rsidRPr="00F649F4">
        <w:rPr>
          <w:rFonts w:ascii="Times New Roman" w:hAnsi="Times New Roman" w:cs="Times New Roman"/>
          <w:sz w:val="28"/>
          <w:szCs w:val="28"/>
        </w:rPr>
        <w:t>ой Федерации получатели гранта</w:t>
      </w:r>
      <w:r w:rsidRPr="00F649F4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определяются решением</w:t>
      </w:r>
      <w:bookmarkStart w:id="6" w:name="_GoBack"/>
      <w:bookmarkEnd w:id="6"/>
      <w:r w:rsidRPr="00F649F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области.</w:t>
      </w:r>
    </w:p>
    <w:p w:rsidR="00A455AE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7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r w:rsidR="00A455AE" w:rsidRPr="00EB508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51674">
        <w:rPr>
          <w:rFonts w:ascii="Times New Roman" w:hAnsi="Times New Roman" w:cs="Times New Roman"/>
          <w:sz w:val="28"/>
          <w:szCs w:val="28"/>
        </w:rPr>
        <w:t>о грантах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предоставляемых в соответствии с настоящим Порядком, размещаются на едином портале бюджетной системы Российской Федерации в информационно-телекоммуникационной сети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>Интернет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(в разделе единого портала) </w:t>
      </w:r>
      <w:r w:rsidR="00A455AE" w:rsidRPr="00EB5089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A455AE" w:rsidRPr="00EB5089" w:rsidRDefault="00A455AE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10A" w:rsidRPr="00EB5089" w:rsidRDefault="0091410A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II. Порядок определения размера расчетной величины</w:t>
      </w:r>
    </w:p>
    <w:p w:rsidR="0091410A" w:rsidRPr="00EB5089" w:rsidRDefault="00AF7D26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выпадающих доходов 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 соответствующий</w:t>
      </w:r>
    </w:p>
    <w:p w:rsidR="0091410A" w:rsidRPr="00EB5089" w:rsidRDefault="0091410A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финансовый год и плановый период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8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порядке, определенном законодательством, уста</w:t>
      </w:r>
      <w:r w:rsidR="00AF7D26">
        <w:rPr>
          <w:rFonts w:ascii="Times New Roman" w:hAnsi="Times New Roman" w:cs="Times New Roman"/>
          <w:sz w:val="28"/>
          <w:szCs w:val="28"/>
        </w:rPr>
        <w:t>навливает тарифы для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При установлении тарифов на коммунальные услуги сумма расчетной величин</w:t>
      </w:r>
      <w:r w:rsidR="00551674">
        <w:rPr>
          <w:rFonts w:ascii="Times New Roman" w:hAnsi="Times New Roman" w:cs="Times New Roman"/>
          <w:sz w:val="28"/>
          <w:szCs w:val="28"/>
        </w:rPr>
        <w:t>ы выпадающих доходов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определяется расчетным путем исходя из объемов реализации населению услуг и разницы между тарифами</w:t>
      </w:r>
      <w:r w:rsidR="00551674">
        <w:rPr>
          <w:rFonts w:ascii="Times New Roman" w:hAnsi="Times New Roman" w:cs="Times New Roman"/>
          <w:sz w:val="28"/>
          <w:szCs w:val="28"/>
        </w:rPr>
        <w:t>, установленными для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законодательства, регламентирующего порядок государственного регулирования тарифов на соответствующие услуги, и тарифами, установленными для населения в рамках предельных (максимальных) индексов изменения размера вносимой гражданами платы за коммунальные услуги.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Расчетный</w:t>
      </w:r>
      <w:r w:rsidR="00341B18">
        <w:rPr>
          <w:rFonts w:ascii="Times New Roman" w:hAnsi="Times New Roman" w:cs="Times New Roman"/>
          <w:sz w:val="28"/>
          <w:szCs w:val="28"/>
        </w:rPr>
        <w:t xml:space="preserve"> объем выпадающих доходов каждому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рассчитывается по формуле: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Cif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Тоif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>),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где: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Cif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вы</w:t>
      </w:r>
      <w:r w:rsidR="00341B18">
        <w:rPr>
          <w:rFonts w:ascii="Times New Roman" w:hAnsi="Times New Roman" w:cs="Times New Roman"/>
          <w:sz w:val="28"/>
          <w:szCs w:val="28"/>
        </w:rPr>
        <w:t>падающих доходов f-й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341B18">
        <w:rPr>
          <w:rFonts w:ascii="Times New Roman" w:hAnsi="Times New Roman" w:cs="Times New Roman"/>
          <w:sz w:val="28"/>
          <w:szCs w:val="28"/>
        </w:rPr>
        <w:t>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определяемый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очередной период регулирования по формуле: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Vо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Vр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>,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где: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Vо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оказываемых услуг по приборам учета;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Vр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оказываемых услуг, определенный по нормативам потребления коммунальных услуг без применения повышающих коэффициентов (в случае их установления);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Тоif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экономически обоснованный тариф на регулируемую услугу, установленный на очередной период регулирования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F7D26">
        <w:rPr>
          <w:rFonts w:ascii="Times New Roman" w:hAnsi="Times New Roman" w:cs="Times New Roman"/>
          <w:sz w:val="28"/>
          <w:szCs w:val="28"/>
        </w:rPr>
        <w:t xml:space="preserve"> по f-й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 регламентирующего порядок государственного регулирования тарифов на соответствующие коммунальные услуги;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тариф на регулируемую услугу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установленный на очередной период регулирования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F7D26">
        <w:rPr>
          <w:rFonts w:ascii="Times New Roman" w:hAnsi="Times New Roman" w:cs="Times New Roman"/>
          <w:sz w:val="28"/>
          <w:szCs w:val="28"/>
        </w:rPr>
        <w:t xml:space="preserve"> по f-й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рамках предельных (максимальных) индексов изменения размера вносимой гражданами платы за коммунальные услуги.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Расчетная величина выпадающ</w:t>
      </w:r>
      <w:r w:rsidR="00B4226C">
        <w:rPr>
          <w:rFonts w:ascii="Times New Roman" w:hAnsi="Times New Roman" w:cs="Times New Roman"/>
          <w:sz w:val="28"/>
          <w:szCs w:val="28"/>
        </w:rPr>
        <w:t>их доходов по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возникшая при установлении тарифов в очередном году и плановом периоде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регулирования, отражается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экспертных заключениях и протоколах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B4226C" w:rsidRDefault="00B4226C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26C">
        <w:rPr>
          <w:rFonts w:ascii="Times New Roman" w:hAnsi="Times New Roman" w:cs="Times New Roman"/>
          <w:sz w:val="28"/>
          <w:szCs w:val="28"/>
        </w:rPr>
        <w:t xml:space="preserve">Сводный расчет размера расчетной величины выпадающих доходов по предоставлению из бюджета Курской области гранта учреждениям, оказывающим услуги теплоснабжения, водоснабжения и водоотведения,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составляется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</w:t>
      </w:r>
      <w:r w:rsidRPr="00B4226C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Pr="00B4226C">
        <w:rPr>
          <w:rFonts w:ascii="Times New Roman" w:hAnsi="Times New Roman" w:cs="Times New Roman"/>
          <w:sz w:val="28"/>
          <w:szCs w:val="28"/>
        </w:rPr>
        <w:t xml:space="preserve"> Курск</w:t>
      </w:r>
      <w:r>
        <w:rPr>
          <w:rFonts w:ascii="Times New Roman" w:hAnsi="Times New Roman" w:cs="Times New Roman"/>
          <w:sz w:val="28"/>
          <w:szCs w:val="28"/>
        </w:rPr>
        <w:t>ой области согласно приложению №</w:t>
      </w:r>
      <w:r w:rsidRPr="00B4226C">
        <w:rPr>
          <w:rFonts w:ascii="Times New Roman" w:hAnsi="Times New Roman" w:cs="Times New Roman"/>
          <w:sz w:val="28"/>
          <w:szCs w:val="28"/>
        </w:rPr>
        <w:t xml:space="preserve"> 1 к настоящему Порядку. 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Разме</w:t>
      </w:r>
      <w:r w:rsidR="005F26F1">
        <w:rPr>
          <w:rFonts w:ascii="Times New Roman" w:hAnsi="Times New Roman" w:cs="Times New Roman"/>
          <w:sz w:val="28"/>
          <w:szCs w:val="28"/>
        </w:rPr>
        <w:t>ры выпадающих доходов учреждений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сводном расчете представляют собой плановую величину, которая уточняется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после принятия решений об установлении тарифов.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финансов и бюджетного контроля Курской области информацию о размере расчетной величины выпадаю</w:t>
      </w:r>
      <w:r w:rsidR="005F26F1">
        <w:rPr>
          <w:rFonts w:ascii="Times New Roman" w:hAnsi="Times New Roman" w:cs="Times New Roman"/>
          <w:sz w:val="28"/>
          <w:szCs w:val="28"/>
        </w:rPr>
        <w:t>щих доходов по учреждениям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 очередной год регулирования согласно </w:t>
      </w:r>
      <w:hyperlink w:anchor="Par48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 в сроки, установленные Правительством Курской области для разработки проекта областного бюджета на очередной финансовый год и на плановый период.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BF212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III. Условия и</w:t>
      </w:r>
      <w:r w:rsidR="005F26F1">
        <w:rPr>
          <w:rFonts w:ascii="Times New Roman" w:hAnsi="Times New Roman" w:cs="Times New Roman"/>
          <w:sz w:val="28"/>
          <w:szCs w:val="28"/>
        </w:rPr>
        <w:t xml:space="preserve"> порядок предоставления гранта</w:t>
      </w:r>
    </w:p>
    <w:p w:rsidR="0091410A" w:rsidRPr="00EB5089" w:rsidRDefault="0091410A" w:rsidP="00BF212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598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D2C">
        <w:rPr>
          <w:rFonts w:ascii="Times New Roman" w:hAnsi="Times New Roman" w:cs="Times New Roman"/>
          <w:sz w:val="28"/>
          <w:szCs w:val="28"/>
        </w:rPr>
        <w:t>9</w:t>
      </w:r>
      <w:r w:rsidR="00F43598" w:rsidRPr="00124D2C">
        <w:rPr>
          <w:rFonts w:ascii="Times New Roman" w:hAnsi="Times New Roman" w:cs="Times New Roman"/>
          <w:sz w:val="28"/>
          <w:szCs w:val="28"/>
        </w:rPr>
        <w:t xml:space="preserve">. </w:t>
      </w:r>
      <w:r w:rsidR="005F26F1" w:rsidRPr="00124D2C">
        <w:rPr>
          <w:rFonts w:ascii="Times New Roman" w:hAnsi="Times New Roman" w:cs="Times New Roman"/>
          <w:sz w:val="28"/>
          <w:szCs w:val="28"/>
        </w:rPr>
        <w:t>Требования</w:t>
      </w:r>
      <w:r w:rsidR="005F26F1" w:rsidRPr="0067650C">
        <w:rPr>
          <w:rFonts w:ascii="Times New Roman" w:hAnsi="Times New Roman" w:cs="Times New Roman"/>
          <w:sz w:val="28"/>
          <w:szCs w:val="28"/>
        </w:rPr>
        <w:t xml:space="preserve"> </w:t>
      </w:r>
      <w:r w:rsidR="005F26F1">
        <w:rPr>
          <w:rFonts w:ascii="Times New Roman" w:hAnsi="Times New Roman" w:cs="Times New Roman"/>
          <w:sz w:val="28"/>
          <w:szCs w:val="28"/>
        </w:rPr>
        <w:t>к получателю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, которым он должен соответствовать </w:t>
      </w:r>
      <w:r w:rsidR="00854D99" w:rsidRPr="00EB5089">
        <w:rPr>
          <w:rFonts w:ascii="Times New Roman" w:hAnsi="Times New Roman" w:cs="Times New Roman"/>
          <w:sz w:val="28"/>
          <w:szCs w:val="28"/>
        </w:rPr>
        <w:t xml:space="preserve">на первое число месяца, </w:t>
      </w:r>
      <w:r w:rsidR="00750E71" w:rsidRPr="00EB5089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854D99" w:rsidRPr="00EB5089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750E71" w:rsidRPr="00EB5089">
        <w:rPr>
          <w:rFonts w:ascii="Times New Roman" w:hAnsi="Times New Roman" w:cs="Times New Roman"/>
          <w:sz w:val="28"/>
          <w:szCs w:val="28"/>
        </w:rPr>
        <w:t>подано заявление-расчет размера недополученных доходов в связи с применением государственных регулируемых цен (тарифов) при оказании услуг населению за отчетный период</w:t>
      </w:r>
      <w:r w:rsidR="00233F68" w:rsidRPr="00EB50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5089">
        <w:rPr>
          <w:rFonts w:ascii="Times New Roman" w:hAnsi="Times New Roman" w:cs="Times New Roman"/>
          <w:sz w:val="28"/>
          <w:szCs w:val="28"/>
        </w:rPr>
        <w:t xml:space="preserve">- </w:t>
      </w:r>
      <w:r w:rsidR="00233F68" w:rsidRPr="00EB5089">
        <w:rPr>
          <w:rFonts w:ascii="Times New Roman" w:hAnsi="Times New Roman" w:cs="Times New Roman"/>
          <w:sz w:val="28"/>
          <w:szCs w:val="28"/>
        </w:rPr>
        <w:t>заявление-расчет)</w:t>
      </w:r>
      <w:r w:rsidR="00F43598" w:rsidRPr="00EB5089">
        <w:rPr>
          <w:rFonts w:ascii="Times New Roman" w:hAnsi="Times New Roman" w:cs="Times New Roman"/>
          <w:sz w:val="28"/>
          <w:szCs w:val="28"/>
        </w:rPr>
        <w:t>:</w:t>
      </w:r>
    </w:p>
    <w:p w:rsidR="00F43598" w:rsidRPr="00EB5089" w:rsidRDefault="005F26F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="00F43598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43598" w:rsidRPr="00EB5089" w:rsidRDefault="001903A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получатель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43598" w:rsidRPr="00EB5089" w:rsidRDefault="001903A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9" w:history="1">
        <w:r w:rsidR="00F43598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="00F43598" w:rsidRPr="00EB5089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43598" w:rsidRPr="00EB5089" w:rsidRDefault="001903A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не получает средства из бюджета Курской области на основании иных нормативных правовых актов Курской области на цели, установленные </w:t>
      </w:r>
      <w:r w:rsidR="003E250B" w:rsidRPr="00EB508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F43598" w:rsidRPr="00EB5089">
        <w:rPr>
          <w:rFonts w:ascii="Times New Roman" w:hAnsi="Times New Roman" w:cs="Times New Roman"/>
          <w:sz w:val="28"/>
          <w:szCs w:val="28"/>
        </w:rPr>
        <w:t>;</w:t>
      </w:r>
    </w:p>
    <w:p w:rsidR="00F43598" w:rsidRPr="00EB5089" w:rsidRDefault="001903A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10" w:history="1">
        <w:r w:rsidR="00F43598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43598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F43598" w:rsidRPr="00EB5089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F43598" w:rsidRPr="00EB5089">
        <w:rPr>
          <w:rFonts w:ascii="Times New Roman" w:hAnsi="Times New Roman" w:cs="Times New Roman"/>
          <w:sz w:val="28"/>
          <w:szCs w:val="28"/>
        </w:rPr>
        <w:t>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"/>
      <w:bookmarkEnd w:id="7"/>
      <w:r w:rsidRPr="00EB5089">
        <w:rPr>
          <w:rFonts w:ascii="Times New Roman" w:hAnsi="Times New Roman" w:cs="Times New Roman"/>
          <w:sz w:val="28"/>
          <w:szCs w:val="28"/>
        </w:rPr>
        <w:t>у п</w:t>
      </w:r>
      <w:r w:rsidR="001903AD">
        <w:rPr>
          <w:rFonts w:ascii="Times New Roman" w:hAnsi="Times New Roman" w:cs="Times New Roman"/>
          <w:sz w:val="28"/>
          <w:szCs w:val="28"/>
        </w:rPr>
        <w:t>олучателя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11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47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43598" w:rsidRPr="00EB5089" w:rsidRDefault="001903AD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получателя гранта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бюдж</w:t>
      </w:r>
      <w:r w:rsidR="00890BA1">
        <w:rPr>
          <w:rFonts w:ascii="Times New Roman" w:hAnsi="Times New Roman" w:cs="Times New Roman"/>
          <w:sz w:val="28"/>
          <w:szCs w:val="28"/>
        </w:rPr>
        <w:t>ет Курской области иных грантов</w:t>
      </w:r>
      <w:r w:rsidR="00F43598" w:rsidRPr="00EB5089">
        <w:rPr>
          <w:rFonts w:ascii="Times New Roman" w:hAnsi="Times New Roman" w:cs="Times New Roman"/>
          <w:sz w:val="28"/>
          <w:szCs w:val="28"/>
        </w:rPr>
        <w:t>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области;</w:t>
      </w:r>
    </w:p>
    <w:p w:rsidR="007B6C86" w:rsidRPr="007B6C86" w:rsidRDefault="007B6C86" w:rsidP="005158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"/>
      <w:bookmarkEnd w:id="8"/>
      <w:r w:rsidRPr="007B6C86">
        <w:rPr>
          <w:rFonts w:ascii="Times New Roman" w:hAnsi="Times New Roman" w:cs="Times New Roman"/>
          <w:sz w:val="28"/>
          <w:szCs w:val="28"/>
        </w:rPr>
        <w:t xml:space="preserve">при подаче заявления – расчета за декабрь предыдущего года отсутствие задолженности перед регулируемыми на территории Курской области </w:t>
      </w:r>
      <w:proofErr w:type="spellStart"/>
      <w:r w:rsidRPr="007B6C8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7B6C86">
        <w:rPr>
          <w:rFonts w:ascii="Times New Roman" w:hAnsi="Times New Roman" w:cs="Times New Roman"/>
          <w:sz w:val="28"/>
          <w:szCs w:val="28"/>
        </w:rPr>
        <w:t xml:space="preserve"> организациями в сферах электроснабжения, теплоснабжения, газоснабжения, в</w:t>
      </w:r>
      <w:r>
        <w:rPr>
          <w:rFonts w:ascii="Times New Roman" w:hAnsi="Times New Roman" w:cs="Times New Roman"/>
          <w:sz w:val="28"/>
          <w:szCs w:val="28"/>
        </w:rPr>
        <w:t>одоснабжения за предыдущий год.</w:t>
      </w:r>
    </w:p>
    <w:p w:rsidR="004E77AD" w:rsidRPr="00F10E4A" w:rsidRDefault="00854D9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0</w:t>
      </w:r>
      <w:r w:rsidRPr="00F10E4A">
        <w:rPr>
          <w:rFonts w:ascii="Times New Roman" w:hAnsi="Times New Roman" w:cs="Times New Roman"/>
          <w:sz w:val="28"/>
          <w:szCs w:val="28"/>
        </w:rPr>
        <w:t xml:space="preserve">. В подтверждение соответствия </w:t>
      </w:r>
      <w:r w:rsidR="00987720" w:rsidRPr="00F10E4A">
        <w:rPr>
          <w:rFonts w:ascii="Times New Roman" w:hAnsi="Times New Roman" w:cs="Times New Roman"/>
          <w:sz w:val="28"/>
          <w:szCs w:val="28"/>
        </w:rPr>
        <w:t>т</w:t>
      </w:r>
      <w:r w:rsidR="00890BA1">
        <w:rPr>
          <w:rFonts w:ascii="Times New Roman" w:hAnsi="Times New Roman" w:cs="Times New Roman"/>
          <w:sz w:val="28"/>
          <w:szCs w:val="28"/>
        </w:rPr>
        <w:t>ребованиям к получателю гранта</w:t>
      </w:r>
      <w:r w:rsidRPr="00F10E4A">
        <w:rPr>
          <w:rFonts w:ascii="Times New Roman" w:hAnsi="Times New Roman" w:cs="Times New Roman"/>
          <w:sz w:val="28"/>
          <w:szCs w:val="28"/>
        </w:rPr>
        <w:t>, которым он должен соответствовать</w:t>
      </w:r>
      <w:r w:rsidR="00987720" w:rsidRPr="00F10E4A">
        <w:rPr>
          <w:rFonts w:ascii="Times New Roman" w:hAnsi="Times New Roman" w:cs="Times New Roman"/>
          <w:sz w:val="28"/>
          <w:szCs w:val="28"/>
        </w:rPr>
        <w:t xml:space="preserve">, указанным в пункте 9 настоящего Порядка, </w:t>
      </w:r>
      <w:r w:rsidR="00890BA1">
        <w:rPr>
          <w:rFonts w:ascii="Times New Roman" w:hAnsi="Times New Roman" w:cs="Times New Roman"/>
          <w:sz w:val="28"/>
          <w:szCs w:val="28"/>
        </w:rPr>
        <w:t>получатель гранта</w:t>
      </w:r>
      <w:r w:rsidR="004E77AD" w:rsidRPr="00F10E4A">
        <w:rPr>
          <w:rFonts w:ascii="Times New Roman" w:hAnsi="Times New Roman" w:cs="Times New Roman"/>
          <w:sz w:val="28"/>
          <w:szCs w:val="28"/>
        </w:rPr>
        <w:t xml:space="preserve"> представляет соответствующую </w:t>
      </w:r>
      <w:r w:rsidRPr="00F10E4A">
        <w:rPr>
          <w:rFonts w:ascii="Times New Roman" w:hAnsi="Times New Roman" w:cs="Times New Roman"/>
          <w:sz w:val="28"/>
          <w:szCs w:val="28"/>
        </w:rPr>
        <w:t>справк</w:t>
      </w:r>
      <w:r w:rsidR="004E77AD" w:rsidRPr="00F10E4A">
        <w:rPr>
          <w:rFonts w:ascii="Times New Roman" w:hAnsi="Times New Roman" w:cs="Times New Roman"/>
          <w:sz w:val="28"/>
          <w:szCs w:val="28"/>
        </w:rPr>
        <w:t>у, подписанную р</w:t>
      </w:r>
      <w:r w:rsidR="00890BA1">
        <w:rPr>
          <w:rFonts w:ascii="Times New Roman" w:hAnsi="Times New Roman" w:cs="Times New Roman"/>
          <w:sz w:val="28"/>
          <w:szCs w:val="28"/>
        </w:rPr>
        <w:t>уководителем учреждения</w:t>
      </w:r>
      <w:r w:rsidRPr="00F10E4A">
        <w:rPr>
          <w:rFonts w:ascii="Times New Roman" w:hAnsi="Times New Roman" w:cs="Times New Roman"/>
          <w:sz w:val="28"/>
          <w:szCs w:val="28"/>
        </w:rPr>
        <w:t>, скрепленн</w:t>
      </w:r>
      <w:r w:rsidR="004E77AD" w:rsidRPr="00F10E4A">
        <w:rPr>
          <w:rFonts w:ascii="Times New Roman" w:hAnsi="Times New Roman" w:cs="Times New Roman"/>
          <w:sz w:val="28"/>
          <w:szCs w:val="28"/>
        </w:rPr>
        <w:t>ую</w:t>
      </w:r>
      <w:r w:rsidR="00890BA1">
        <w:rPr>
          <w:rFonts w:ascii="Times New Roman" w:hAnsi="Times New Roman" w:cs="Times New Roman"/>
          <w:sz w:val="28"/>
          <w:szCs w:val="28"/>
        </w:rPr>
        <w:t xml:space="preserve"> печатью учреждения</w:t>
      </w:r>
      <w:r w:rsidRPr="00F10E4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E77AD" w:rsidRPr="00F10E4A">
        <w:rPr>
          <w:rFonts w:ascii="Times New Roman" w:hAnsi="Times New Roman" w:cs="Times New Roman"/>
          <w:sz w:val="28"/>
          <w:szCs w:val="28"/>
        </w:rPr>
        <w:t>.</w:t>
      </w:r>
    </w:p>
    <w:p w:rsidR="00E851EE" w:rsidRPr="00F10E4A" w:rsidRDefault="000125EC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1</w:t>
      </w:r>
      <w:r w:rsidRPr="00F10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E851EE" w:rsidRPr="00F10E4A">
        <w:rPr>
          <w:rFonts w:ascii="Times New Roman" w:hAnsi="Times New Roman" w:cs="Times New Roman"/>
          <w:sz w:val="28"/>
          <w:szCs w:val="28"/>
        </w:rPr>
        <w:t xml:space="preserve"> в течение 15 рабочих дней после даты регистрации заявления-расчета и документов </w:t>
      </w:r>
      <w:r w:rsidRPr="00F10E4A">
        <w:rPr>
          <w:rFonts w:ascii="Times New Roman" w:hAnsi="Times New Roman" w:cs="Times New Roman"/>
          <w:sz w:val="28"/>
          <w:szCs w:val="28"/>
        </w:rPr>
        <w:t>пров</w:t>
      </w:r>
      <w:r w:rsidR="00E851EE" w:rsidRPr="00F10E4A">
        <w:rPr>
          <w:rFonts w:ascii="Times New Roman" w:hAnsi="Times New Roman" w:cs="Times New Roman"/>
          <w:sz w:val="28"/>
          <w:szCs w:val="28"/>
        </w:rPr>
        <w:t>одит анализ представленной информации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указанным в пункте 9 настоящего Порядка</w:t>
      </w:r>
      <w:r w:rsidR="00C92190">
        <w:rPr>
          <w:rFonts w:ascii="Times New Roman" w:hAnsi="Times New Roman" w:cs="Times New Roman"/>
          <w:sz w:val="28"/>
          <w:szCs w:val="28"/>
        </w:rPr>
        <w:t>, для чего получателями гранта</w:t>
      </w:r>
      <w:r w:rsidR="00E851EE" w:rsidRPr="00F10E4A">
        <w:rPr>
          <w:rFonts w:ascii="Times New Roman" w:hAnsi="Times New Roman" w:cs="Times New Roman"/>
          <w:sz w:val="28"/>
          <w:szCs w:val="28"/>
        </w:rPr>
        <w:t xml:space="preserve"> </w:t>
      </w:r>
      <w:r w:rsidR="00011B1F" w:rsidRPr="00F10E4A">
        <w:rPr>
          <w:rFonts w:ascii="Times New Roman" w:hAnsi="Times New Roman" w:cs="Times New Roman"/>
          <w:sz w:val="28"/>
          <w:szCs w:val="28"/>
        </w:rPr>
        <w:t xml:space="preserve">одновременно с предоставлением заявления-расчета </w:t>
      </w:r>
      <w:r w:rsidR="00E851EE" w:rsidRPr="00F10E4A">
        <w:rPr>
          <w:rFonts w:ascii="Times New Roman" w:hAnsi="Times New Roman" w:cs="Times New Roman"/>
          <w:sz w:val="28"/>
          <w:szCs w:val="28"/>
        </w:rPr>
        <w:t>предоставляются</w:t>
      </w:r>
      <w:r w:rsidR="008D5BB4" w:rsidRPr="00F10E4A">
        <w:rPr>
          <w:rFonts w:ascii="Times New Roman" w:hAnsi="Times New Roman" w:cs="Times New Roman"/>
          <w:sz w:val="28"/>
          <w:szCs w:val="28"/>
        </w:rPr>
        <w:t xml:space="preserve"> документы по состоянию </w:t>
      </w:r>
      <w:r w:rsidR="00AD6D14" w:rsidRPr="00F10E4A">
        <w:rPr>
          <w:rFonts w:ascii="Times New Roman" w:hAnsi="Times New Roman" w:cs="Times New Roman"/>
          <w:sz w:val="28"/>
          <w:szCs w:val="28"/>
        </w:rPr>
        <w:t>на дату подачи заявления-расчета</w:t>
      </w:r>
      <w:r w:rsidR="00E851EE" w:rsidRPr="00F10E4A">
        <w:rPr>
          <w:rFonts w:ascii="Times New Roman" w:hAnsi="Times New Roman" w:cs="Times New Roman"/>
          <w:sz w:val="28"/>
          <w:szCs w:val="28"/>
        </w:rPr>
        <w:t>: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4A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F10E4A">
        <w:rPr>
          <w:rFonts w:ascii="Times New Roman" w:hAnsi="Times New Roman" w:cs="Times New Roman"/>
          <w:sz w:val="28"/>
          <w:szCs w:val="28"/>
        </w:rPr>
        <w:t xml:space="preserve">-сальдовая ведомость по счету 60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Расчеты с поставщиками и подрядчиками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Pr="00F10E4A">
        <w:rPr>
          <w:rFonts w:ascii="Times New Roman" w:hAnsi="Times New Roman" w:cs="Times New Roman"/>
          <w:sz w:val="28"/>
          <w:szCs w:val="28"/>
        </w:rPr>
        <w:t xml:space="preserve"> в части расчетов за </w:t>
      </w:r>
      <w:r w:rsidR="00C92190">
        <w:rPr>
          <w:rFonts w:ascii="Times New Roman" w:hAnsi="Times New Roman" w:cs="Times New Roman"/>
          <w:sz w:val="28"/>
          <w:szCs w:val="28"/>
        </w:rPr>
        <w:t>поставленные получателю гранта</w:t>
      </w:r>
      <w:r w:rsidRPr="00F10E4A">
        <w:rPr>
          <w:rFonts w:ascii="Times New Roman" w:hAnsi="Times New Roman" w:cs="Times New Roman"/>
          <w:sz w:val="28"/>
          <w:szCs w:val="28"/>
        </w:rPr>
        <w:t xml:space="preserve"> коммунальные ресурсы в сферах электроснабжения, теплоснабжения, газоснабжения, водоснабжения;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4A">
        <w:rPr>
          <w:rFonts w:ascii="Times New Roman" w:hAnsi="Times New Roman" w:cs="Times New Roman"/>
          <w:sz w:val="28"/>
          <w:szCs w:val="28"/>
        </w:rPr>
        <w:lastRenderedPageBreak/>
        <w:t>оборотно</w:t>
      </w:r>
      <w:proofErr w:type="spellEnd"/>
      <w:r w:rsidRPr="00F10E4A">
        <w:rPr>
          <w:rFonts w:ascii="Times New Roman" w:hAnsi="Times New Roman" w:cs="Times New Roman"/>
          <w:sz w:val="28"/>
          <w:szCs w:val="28"/>
        </w:rPr>
        <w:t xml:space="preserve">-сальдовая ведомость по счету 68.90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Единый налоговый счет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="00233F68" w:rsidRPr="00F10E4A">
        <w:rPr>
          <w:rFonts w:ascii="Times New Roman" w:hAnsi="Times New Roman" w:cs="Times New Roman"/>
          <w:sz w:val="28"/>
          <w:szCs w:val="28"/>
        </w:rPr>
        <w:t>;</w:t>
      </w:r>
      <w:r w:rsidRPr="00F10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1EE" w:rsidRPr="00F10E4A" w:rsidRDefault="00233F6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4A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F10E4A">
        <w:rPr>
          <w:rFonts w:ascii="Times New Roman" w:hAnsi="Times New Roman" w:cs="Times New Roman"/>
          <w:sz w:val="28"/>
          <w:szCs w:val="28"/>
        </w:rPr>
        <w:t xml:space="preserve">-сальдовая ведомость по счету 86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Целевое финансирование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="00C92190">
        <w:rPr>
          <w:rFonts w:ascii="Times New Roman" w:hAnsi="Times New Roman" w:cs="Times New Roman"/>
          <w:sz w:val="28"/>
          <w:szCs w:val="28"/>
        </w:rPr>
        <w:t>, при наличии у учреждения иных грантов</w:t>
      </w:r>
      <w:r w:rsidR="00AD6D14" w:rsidRPr="00F10E4A">
        <w:rPr>
          <w:rFonts w:ascii="Times New Roman" w:hAnsi="Times New Roman" w:cs="Times New Roman"/>
          <w:sz w:val="28"/>
          <w:szCs w:val="28"/>
        </w:rPr>
        <w:t>, бюджетных инвестиций, иных денежных обязательств перед Курской областью – по ним предоставляются пояснения</w:t>
      </w:r>
      <w:r w:rsidR="00011B1F" w:rsidRPr="00F10E4A">
        <w:rPr>
          <w:rFonts w:ascii="Times New Roman" w:hAnsi="Times New Roman" w:cs="Times New Roman"/>
          <w:sz w:val="28"/>
          <w:szCs w:val="28"/>
        </w:rPr>
        <w:t>.</w:t>
      </w:r>
    </w:p>
    <w:p w:rsidR="0091410A" w:rsidRPr="00F10E4A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12</w:t>
      </w:r>
      <w:r w:rsidR="006967C5">
        <w:rPr>
          <w:rFonts w:ascii="Times New Roman" w:hAnsi="Times New Roman" w:cs="Times New Roman"/>
          <w:sz w:val="28"/>
          <w:szCs w:val="28"/>
        </w:rPr>
        <w:t>. Грант предоставляе</w:t>
      </w:r>
      <w:r w:rsidR="0091410A" w:rsidRPr="00F10E4A">
        <w:rPr>
          <w:rFonts w:ascii="Times New Roman" w:hAnsi="Times New Roman" w:cs="Times New Roman"/>
          <w:sz w:val="28"/>
          <w:szCs w:val="28"/>
        </w:rPr>
        <w:t>тся на безвозмездной и б</w:t>
      </w:r>
      <w:r w:rsidR="00AF7D26">
        <w:rPr>
          <w:rFonts w:ascii="Times New Roman" w:hAnsi="Times New Roman" w:cs="Times New Roman"/>
          <w:sz w:val="28"/>
          <w:szCs w:val="28"/>
        </w:rPr>
        <w:t>езвозвратной основе учреждениям</w:t>
      </w:r>
      <w:r w:rsidR="0091410A" w:rsidRPr="00F10E4A">
        <w:rPr>
          <w:rFonts w:ascii="Times New Roman" w:hAnsi="Times New Roman" w:cs="Times New Roman"/>
          <w:sz w:val="28"/>
          <w:szCs w:val="28"/>
        </w:rPr>
        <w:t>, относящимся к</w:t>
      </w:r>
      <w:r w:rsidR="006967C5">
        <w:rPr>
          <w:rFonts w:ascii="Times New Roman" w:hAnsi="Times New Roman" w:cs="Times New Roman"/>
          <w:sz w:val="28"/>
          <w:szCs w:val="28"/>
        </w:rPr>
        <w:t xml:space="preserve"> категориям получателей грантов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ar60" w:history="1">
        <w:r w:rsidR="0091410A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F10E4A">
        <w:rPr>
          <w:rFonts w:ascii="Times New Roman" w:hAnsi="Times New Roman" w:cs="Times New Roman"/>
          <w:sz w:val="28"/>
          <w:szCs w:val="28"/>
        </w:rPr>
        <w:t>6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F10E4A" w:rsidRDefault="006967C5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 носи</w:t>
      </w:r>
      <w:r w:rsidR="0091410A" w:rsidRPr="00F10E4A">
        <w:rPr>
          <w:rFonts w:ascii="Times New Roman" w:hAnsi="Times New Roman" w:cs="Times New Roman"/>
          <w:sz w:val="28"/>
          <w:szCs w:val="28"/>
        </w:rPr>
        <w:t>т заявительный характер.</w:t>
      </w:r>
    </w:p>
    <w:p w:rsidR="005D5D94" w:rsidRPr="00F10E4A" w:rsidRDefault="005968F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грантов, предоставляемых учреждению</w:t>
      </w:r>
      <w:r w:rsidR="005D5D94" w:rsidRPr="00F10E4A">
        <w:rPr>
          <w:rFonts w:ascii="Times New Roman" w:hAnsi="Times New Roman" w:cs="Times New Roman"/>
          <w:sz w:val="28"/>
          <w:szCs w:val="28"/>
        </w:rPr>
        <w:t>, определяется к</w:t>
      </w:r>
      <w:r>
        <w:rPr>
          <w:rFonts w:ascii="Times New Roman" w:hAnsi="Times New Roman" w:cs="Times New Roman"/>
          <w:sz w:val="28"/>
          <w:szCs w:val="28"/>
        </w:rPr>
        <w:t>ак сумма выпадающих доходов этому учреждению</w:t>
      </w:r>
      <w:r w:rsidR="005D5D94" w:rsidRPr="00F10E4A">
        <w:rPr>
          <w:rFonts w:ascii="Times New Roman" w:hAnsi="Times New Roman" w:cs="Times New Roman"/>
          <w:sz w:val="28"/>
          <w:szCs w:val="28"/>
        </w:rPr>
        <w:t xml:space="preserve"> по указанным в </w:t>
      </w:r>
      <w:hyperlink w:anchor="Par51" w:history="1">
        <w:r w:rsidR="005D5D94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5D5D94"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 коммунальным услугам, поставляемым населению.</w:t>
      </w:r>
    </w:p>
    <w:p w:rsidR="005D5D94" w:rsidRPr="00F10E4A" w:rsidRDefault="005968F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Формулы расчета размера гранта</w:t>
      </w:r>
      <w:r w:rsidR="005D5D94" w:rsidRPr="00F10E4A">
        <w:rPr>
          <w:rFonts w:ascii="Times New Roman" w:hAnsi="Times New Roman" w:cs="Times New Roman"/>
          <w:sz w:val="28"/>
          <w:szCs w:val="28"/>
        </w:rPr>
        <w:t xml:space="preserve"> указаны в графе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Объем гранта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="005D5D94" w:rsidRPr="00F10E4A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516" w:history="1">
        <w:r w:rsidR="001813F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  <w:r w:rsidR="005D5D94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F2129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D5D94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1813F2">
        <w:rPr>
          <w:rFonts w:ascii="Times New Roman" w:hAnsi="Times New Roman" w:cs="Times New Roman"/>
          <w:sz w:val="28"/>
          <w:szCs w:val="28"/>
        </w:rPr>
        <w:t xml:space="preserve"> </w:t>
      </w:r>
      <w:r w:rsidR="005D5D94" w:rsidRPr="00F10E4A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3</w:t>
      </w:r>
      <w:r w:rsidR="001813F2">
        <w:rPr>
          <w:rFonts w:ascii="Times New Roman" w:hAnsi="Times New Roman" w:cs="Times New Roman"/>
          <w:sz w:val="28"/>
          <w:szCs w:val="28"/>
        </w:rPr>
        <w:t>. Гранты учреждениям</w:t>
      </w:r>
      <w:r w:rsidRPr="00F10E4A">
        <w:rPr>
          <w:rFonts w:ascii="Times New Roman" w:hAnsi="Times New Roman" w:cs="Times New Roman"/>
          <w:sz w:val="28"/>
          <w:szCs w:val="28"/>
        </w:rPr>
        <w:t xml:space="preserve"> предоставляются за первый, второй и третий кварталы текущего года ежеквартально, за четвертый квартал - ежемесячно.</w:t>
      </w:r>
    </w:p>
    <w:p w:rsidR="0091410A" w:rsidRPr="00F10E4A" w:rsidRDefault="001813F2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гранта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законе Курской области об областном бюджете на соответствующий финансовый год и плановый период, и лимитов бюджетных обязательств, утвержденных в установленном порядке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ar56" w:history="1">
        <w:r w:rsidR="0091410A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4</w:t>
      </w:r>
      <w:r w:rsidR="001813F2">
        <w:rPr>
          <w:rFonts w:ascii="Times New Roman" w:hAnsi="Times New Roman" w:cs="Times New Roman"/>
          <w:sz w:val="28"/>
          <w:szCs w:val="28"/>
        </w:rPr>
        <w:t>. Размер предоставления гранта</w:t>
      </w:r>
      <w:r w:rsidRPr="00F10E4A">
        <w:rPr>
          <w:rFonts w:ascii="Times New Roman" w:hAnsi="Times New Roman" w:cs="Times New Roman"/>
          <w:sz w:val="28"/>
          <w:szCs w:val="28"/>
        </w:rPr>
        <w:t xml:space="preserve"> за фина</w:t>
      </w:r>
      <w:r w:rsidR="007026D1">
        <w:rPr>
          <w:rFonts w:ascii="Times New Roman" w:hAnsi="Times New Roman" w:cs="Times New Roman"/>
          <w:sz w:val="28"/>
          <w:szCs w:val="28"/>
        </w:rPr>
        <w:t>нсовый год по каждому учреждению</w:t>
      </w:r>
      <w:r w:rsidRPr="00F10E4A">
        <w:rPr>
          <w:rFonts w:ascii="Times New Roman" w:hAnsi="Times New Roman" w:cs="Times New Roman"/>
          <w:sz w:val="28"/>
          <w:szCs w:val="28"/>
        </w:rPr>
        <w:t xml:space="preserve"> не может превышать предельного размера расчетной величины выпадающих доходов, указанной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в протоколе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026D1">
        <w:rPr>
          <w:rFonts w:ascii="Times New Roman" w:hAnsi="Times New Roman" w:cs="Times New Roman"/>
          <w:sz w:val="28"/>
          <w:szCs w:val="28"/>
        </w:rPr>
        <w:t xml:space="preserve"> по данному учреждению</w:t>
      </w:r>
      <w:r w:rsidRPr="00F10E4A">
        <w:rPr>
          <w:rFonts w:ascii="Times New Roman" w:hAnsi="Times New Roman" w:cs="Times New Roman"/>
          <w:sz w:val="28"/>
          <w:szCs w:val="28"/>
        </w:rPr>
        <w:t xml:space="preserve"> за соответствующий финансовый год.</w:t>
      </w:r>
    </w:p>
    <w:p w:rsidR="0091410A" w:rsidRPr="00F10E4A" w:rsidRDefault="001813F2" w:rsidP="00341B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гранта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за финансовый год расчетной величине по протоколу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026D1">
        <w:rPr>
          <w:rFonts w:ascii="Times New Roman" w:hAnsi="Times New Roman" w:cs="Times New Roman"/>
          <w:sz w:val="28"/>
          <w:szCs w:val="28"/>
        </w:rPr>
        <w:t xml:space="preserve"> по каждому учреждению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ется путем суммирования грантов, предоставленных учреждению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по заявкам-расчетам за соответствующий финансовый год (1-й, 2-й, 3-й кварталы, октябрь, ноябрь, декабрь текущего года). </w:t>
      </w:r>
      <w:r>
        <w:rPr>
          <w:rFonts w:ascii="Times New Roman" w:hAnsi="Times New Roman" w:cs="Times New Roman"/>
          <w:sz w:val="28"/>
          <w:szCs w:val="28"/>
        </w:rPr>
        <w:t>При этом не учитывается грант</w:t>
      </w:r>
      <w:r w:rsidR="0091410A" w:rsidRPr="00F10E4A">
        <w:rPr>
          <w:rFonts w:ascii="Times New Roman" w:hAnsi="Times New Roman" w:cs="Times New Roman"/>
          <w:sz w:val="28"/>
          <w:szCs w:val="28"/>
        </w:rPr>
        <w:t>, предостав</w:t>
      </w:r>
      <w:r>
        <w:rPr>
          <w:rFonts w:ascii="Times New Roman" w:hAnsi="Times New Roman" w:cs="Times New Roman"/>
          <w:sz w:val="28"/>
          <w:szCs w:val="28"/>
        </w:rPr>
        <w:t>ленный учреждению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в текущем финансовом году за декабрь предыдущего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За счет лимитов бюджетных обязательств текущего финансового года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осущес</w:t>
      </w:r>
      <w:r w:rsidR="005862A5">
        <w:rPr>
          <w:rFonts w:ascii="Times New Roman" w:hAnsi="Times New Roman" w:cs="Times New Roman"/>
          <w:sz w:val="28"/>
          <w:szCs w:val="28"/>
        </w:rPr>
        <w:t>твляется предоставление грантов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во исполнение судебных актов.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3"/>
      <w:bookmarkEnd w:id="9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5862A5">
        <w:rPr>
          <w:rFonts w:ascii="Times New Roman" w:hAnsi="Times New Roman" w:cs="Times New Roman"/>
          <w:sz w:val="28"/>
          <w:szCs w:val="28"/>
        </w:rPr>
        <w:t>. Для получения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первый, второй и третий кв</w:t>
      </w:r>
      <w:r w:rsidR="005862A5">
        <w:rPr>
          <w:rFonts w:ascii="Times New Roman" w:hAnsi="Times New Roman" w:cs="Times New Roman"/>
          <w:sz w:val="28"/>
          <w:szCs w:val="28"/>
        </w:rPr>
        <w:t>арталы текущего года учреждение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оказывающие </w:t>
      </w:r>
      <w:r w:rsidR="005862A5">
        <w:rPr>
          <w:rFonts w:ascii="Times New Roman" w:hAnsi="Times New Roman" w:cs="Times New Roman"/>
          <w:sz w:val="28"/>
          <w:szCs w:val="28"/>
        </w:rPr>
        <w:t xml:space="preserve">коммунальные услуги населению </w:t>
      </w:r>
      <w:r w:rsidRPr="00EB5089">
        <w:rPr>
          <w:rFonts w:ascii="Times New Roman" w:hAnsi="Times New Roman" w:cs="Times New Roman"/>
          <w:sz w:val="28"/>
          <w:szCs w:val="28"/>
        </w:rPr>
        <w:t xml:space="preserve">в сферах теплоснабжения, </w:t>
      </w:r>
      <w:r w:rsidR="005862A5">
        <w:rPr>
          <w:rFonts w:ascii="Times New Roman" w:hAnsi="Times New Roman" w:cs="Times New Roman"/>
          <w:sz w:val="28"/>
          <w:szCs w:val="28"/>
        </w:rPr>
        <w:t>водоснабжения 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="005862A5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Pr="00EB5089">
        <w:rPr>
          <w:rFonts w:ascii="Times New Roman" w:hAnsi="Times New Roman" w:cs="Times New Roman"/>
          <w:sz w:val="28"/>
          <w:szCs w:val="28"/>
        </w:rPr>
        <w:t xml:space="preserve">т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следующие надлежаще оформленные</w:t>
      </w:r>
      <w:r w:rsidR="005862A5">
        <w:rPr>
          <w:rFonts w:ascii="Times New Roman" w:hAnsi="Times New Roman" w:cs="Times New Roman"/>
          <w:sz w:val="28"/>
          <w:szCs w:val="28"/>
        </w:rPr>
        <w:t xml:space="preserve"> (заверенные печатью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 (при наличии), с подписям</w:t>
      </w:r>
      <w:r w:rsidR="005862A5">
        <w:rPr>
          <w:rFonts w:ascii="Times New Roman" w:hAnsi="Times New Roman" w:cs="Times New Roman"/>
          <w:sz w:val="28"/>
          <w:szCs w:val="28"/>
        </w:rPr>
        <w:t>и уполномоченных лиц учреждения</w:t>
      </w:r>
      <w:r w:rsidRPr="00EB5089">
        <w:rPr>
          <w:rFonts w:ascii="Times New Roman" w:hAnsi="Times New Roman" w:cs="Times New Roman"/>
          <w:sz w:val="28"/>
          <w:szCs w:val="28"/>
        </w:rPr>
        <w:t>, статус и полномочия которых подтверждаются соответствующими документами) документы:</w:t>
      </w:r>
    </w:p>
    <w:p w:rsidR="0091410A" w:rsidRPr="00EB5089" w:rsidRDefault="005862A5" w:rsidP="005862A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4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B56648">
        <w:rPr>
          <w:rFonts w:ascii="Times New Roman" w:hAnsi="Times New Roman" w:cs="Times New Roman"/>
          <w:sz w:val="28"/>
          <w:szCs w:val="28"/>
        </w:rPr>
        <w:t>з</w:t>
      </w:r>
      <w:r w:rsidR="00B56648" w:rsidRPr="00B56648">
        <w:rPr>
          <w:rFonts w:ascii="Times New Roman" w:hAnsi="Times New Roman" w:cs="Times New Roman"/>
          <w:sz w:val="28"/>
          <w:szCs w:val="28"/>
        </w:rPr>
        <w:t xml:space="preserve">аявление-расчет </w:t>
      </w:r>
      <w:r w:rsidR="00B56648">
        <w:rPr>
          <w:rFonts w:ascii="Times New Roman" w:hAnsi="Times New Roman" w:cs="Times New Roman"/>
          <w:sz w:val="28"/>
          <w:szCs w:val="28"/>
        </w:rPr>
        <w:t xml:space="preserve">размера недополученных доходов в </w:t>
      </w:r>
      <w:r w:rsidR="00B56648" w:rsidRPr="00B56648">
        <w:rPr>
          <w:rFonts w:ascii="Times New Roman" w:hAnsi="Times New Roman" w:cs="Times New Roman"/>
          <w:sz w:val="28"/>
          <w:szCs w:val="28"/>
        </w:rPr>
        <w:t>с</w:t>
      </w:r>
      <w:r w:rsidR="00B56648">
        <w:rPr>
          <w:rFonts w:ascii="Times New Roman" w:hAnsi="Times New Roman" w:cs="Times New Roman"/>
          <w:sz w:val="28"/>
          <w:szCs w:val="28"/>
        </w:rPr>
        <w:t>вязи</w:t>
      </w:r>
      <w:r w:rsidR="00B56648" w:rsidRPr="00B56648">
        <w:rPr>
          <w:rFonts w:ascii="Times New Roman" w:hAnsi="Times New Roman" w:cs="Times New Roman"/>
          <w:sz w:val="28"/>
          <w:szCs w:val="28"/>
        </w:rPr>
        <w:t xml:space="preserve"> </w:t>
      </w:r>
      <w:r w:rsidR="00100219">
        <w:rPr>
          <w:rFonts w:ascii="Times New Roman" w:hAnsi="Times New Roman" w:cs="Times New Roman"/>
          <w:sz w:val="28"/>
          <w:szCs w:val="28"/>
        </w:rPr>
        <w:t>с   применением государственных</w:t>
      </w:r>
      <w:r w:rsidR="007026D1">
        <w:rPr>
          <w:rFonts w:ascii="Times New Roman" w:hAnsi="Times New Roman" w:cs="Times New Roman"/>
          <w:sz w:val="28"/>
          <w:szCs w:val="28"/>
        </w:rPr>
        <w:t xml:space="preserve"> регулируемых</w:t>
      </w:r>
      <w:r w:rsidR="00B56648" w:rsidRPr="00B56648">
        <w:rPr>
          <w:rFonts w:ascii="Times New Roman" w:hAnsi="Times New Roman" w:cs="Times New Roman"/>
          <w:sz w:val="28"/>
          <w:szCs w:val="28"/>
        </w:rPr>
        <w:t xml:space="preserve"> цен (тарифов) </w:t>
      </w:r>
      <w:proofErr w:type="gramStart"/>
      <w:r w:rsidR="00B56648" w:rsidRPr="00B56648">
        <w:rPr>
          <w:rFonts w:ascii="Times New Roman" w:hAnsi="Times New Roman" w:cs="Times New Roman"/>
          <w:sz w:val="28"/>
          <w:szCs w:val="28"/>
        </w:rPr>
        <w:t>при  оказани</w:t>
      </w:r>
      <w:r w:rsidR="007026D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026D1">
        <w:rPr>
          <w:rFonts w:ascii="Times New Roman" w:hAnsi="Times New Roman" w:cs="Times New Roman"/>
          <w:sz w:val="28"/>
          <w:szCs w:val="28"/>
        </w:rPr>
        <w:t xml:space="preserve"> услуг населению (либо для иного регулируемого учреждения</w:t>
      </w:r>
      <w:r w:rsidR="00B56648" w:rsidRPr="00B56648">
        <w:rPr>
          <w:rFonts w:ascii="Times New Roman" w:hAnsi="Times New Roman" w:cs="Times New Roman"/>
          <w:sz w:val="28"/>
          <w:szCs w:val="28"/>
        </w:rPr>
        <w:t xml:space="preserve"> на цели оказания коммунальных услуг населению) </w:t>
      </w:r>
      <w:r w:rsidR="00B56648">
        <w:rPr>
          <w:rFonts w:ascii="Times New Roman" w:hAnsi="Times New Roman" w:cs="Times New Roman"/>
          <w:sz w:val="28"/>
          <w:szCs w:val="28"/>
        </w:rPr>
        <w:t xml:space="preserve">за отчетный период согласно </w:t>
      </w:r>
      <w:hyperlink w:anchor="Par516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2) к заявлению-расчету, указанному в </w:t>
      </w:r>
      <w:hyperlink w:anchor="Par10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в подтверждение объема реализации услуг населению за истекший период прилагаются:</w:t>
      </w:r>
    </w:p>
    <w:p w:rsidR="0091410A" w:rsidRPr="00EB5089" w:rsidRDefault="00B5664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8"/>
      <w:bookmarkEnd w:id="11"/>
      <w:r>
        <w:rPr>
          <w:rFonts w:ascii="Times New Roman" w:hAnsi="Times New Roman" w:cs="Times New Roman"/>
          <w:sz w:val="28"/>
          <w:szCs w:val="28"/>
        </w:rPr>
        <w:t>а) для всех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- форма федерального статистического наблюдения </w:t>
      </w:r>
      <w:hyperlink r:id="rId12" w:history="1"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22-ЖКХ (ресурсы)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Сведения о работе </w:t>
      </w:r>
      <w:proofErr w:type="spellStart"/>
      <w:r w:rsidR="0091410A" w:rsidRPr="00EB5089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организаций в условиях реформы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>, заверенная в соответствии с действующим законодательством территориальным органом Федеральной службы государственной статистики по Курской области;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форма федерального статистического наблюдения </w:t>
      </w:r>
      <w:hyperlink r:id="rId13" w:history="1"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46-ТЭ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(полезный отпуск)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Сведения о полезном отпуске (продаже) тепловой энергии отдельным категориям потребителей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5A2C5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нескольких муниципальных образований Курской области, - информация по показателю объема оказываемых услуг по категории потребителей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с расшифровкой в разрезе муниципальных образований;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д</w:t>
      </w:r>
      <w:r w:rsidR="00100219">
        <w:rPr>
          <w:rFonts w:ascii="Times New Roman" w:hAnsi="Times New Roman" w:cs="Times New Roman"/>
          <w:sz w:val="28"/>
          <w:szCs w:val="28"/>
        </w:rPr>
        <w:t>ля учреждений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сфере водоснабжения и в отношении которых установлены тарифы на холодную воду для целей приготовления горячей воды населению </w:t>
      </w:r>
      <w:r w:rsidR="002E493D">
        <w:rPr>
          <w:rFonts w:ascii="Times New Roman" w:hAnsi="Times New Roman" w:cs="Times New Roman"/>
          <w:sz w:val="28"/>
          <w:szCs w:val="28"/>
        </w:rPr>
        <w:t>с учетом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>, при условии ее реализации, другой регулируемой организации: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копию договора холодного водоснабжения, в котором отдельно выделены объемы воды на цели горячего водоснабжения населению;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акты выполненных работ (оказанных услуг) по поставке холодной воды для целей приготовления горячей воды населению;</w:t>
      </w:r>
    </w:p>
    <w:p w:rsidR="002E493D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4"/>
      <w:bookmarkEnd w:id="12"/>
      <w:r w:rsidRPr="00EB5089">
        <w:rPr>
          <w:rFonts w:ascii="Times New Roman" w:hAnsi="Times New Roman" w:cs="Times New Roman"/>
          <w:sz w:val="28"/>
          <w:szCs w:val="28"/>
        </w:rPr>
        <w:t xml:space="preserve">б) </w:t>
      </w:r>
      <w:r w:rsidR="002E2E9A" w:rsidRPr="002E2E9A">
        <w:rPr>
          <w:rFonts w:ascii="Times New Roman" w:hAnsi="Times New Roman" w:cs="Times New Roman"/>
          <w:sz w:val="28"/>
          <w:szCs w:val="28"/>
        </w:rPr>
        <w:t>копии счетов-фактур или универ</w:t>
      </w:r>
      <w:r w:rsidR="002E2E9A">
        <w:rPr>
          <w:rFonts w:ascii="Times New Roman" w:hAnsi="Times New Roman" w:cs="Times New Roman"/>
          <w:sz w:val="28"/>
          <w:szCs w:val="28"/>
        </w:rPr>
        <w:t>сальных передаточных документов,</w:t>
      </w:r>
      <w:r w:rsidR="002E2E9A" w:rsidRPr="002E2E9A">
        <w:rPr>
          <w:rFonts w:ascii="Times New Roman" w:hAnsi="Times New Roman" w:cs="Times New Roman"/>
          <w:sz w:val="28"/>
          <w:szCs w:val="28"/>
        </w:rPr>
        <w:t xml:space="preserve"> копии актов выполненных работ (оказанных услуг) по договорам, заключенным с управляющими организациями, товариществами собственников жилья либо жилищными кооперативами или иными специализированными потребительскими кооперативами; ведомости начислений за оказанную физическим лицам коммунальную услугу по установленным тарифам для населения ниже экономически обоснованных (в случае если получатель гранта является исполнителем коммунальных услуг).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установления тарифов дифференцированно в соответствии с действующим законодательством заявление-расчет, указанное в </w:t>
      </w:r>
      <w:hyperlink w:anchor="Par10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с учетом принятой дифференциации тарифов в соответствии с постановлениями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0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4" w:history="1"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предоставляются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(в формате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>).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7"/>
      <w:bookmarkStart w:id="14" w:name="Par124"/>
      <w:bookmarkEnd w:id="13"/>
      <w:bookmarkEnd w:id="14"/>
      <w:r w:rsidRPr="00EB50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9007C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59007C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и </w:t>
      </w:r>
      <w:r w:rsidR="0059007C" w:rsidRPr="001A26B5">
        <w:rPr>
          <w:rFonts w:ascii="Times New Roman" w:hAnsi="Times New Roman" w:cs="Times New Roman"/>
          <w:sz w:val="28"/>
          <w:szCs w:val="28"/>
        </w:rPr>
        <w:t>21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59007C">
        <w:rPr>
          <w:rFonts w:ascii="Times New Roman" w:hAnsi="Times New Roman" w:cs="Times New Roman"/>
          <w:sz w:val="28"/>
          <w:szCs w:val="28"/>
        </w:rPr>
        <w:t>ка, предоставляются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ежеквартально до 30-го числа месяца, следующего за отчетным кварталом.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Повторные обращения в соответствии с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5900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предоставляются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первый, второй, третий кварталы текущего года - не позднее 5 декабря текущего года;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октябрь и ноябрь текущего года - не позднее 15 декабря текущего года;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декабрь текущего года - не позднее 30 мая очередного финансового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1A26B5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63" w:history="1">
        <w:r w:rsidR="005900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C0D39">
        <w:rPr>
          <w:rFonts w:ascii="Times New Roman" w:hAnsi="Times New Roman" w:cs="Times New Roman"/>
          <w:sz w:val="28"/>
          <w:szCs w:val="28"/>
        </w:rPr>
        <w:t>,</w:t>
      </w:r>
      <w:r w:rsidR="00A21EDB">
        <w:rPr>
          <w:rFonts w:ascii="Times New Roman" w:hAnsi="Times New Roman" w:cs="Times New Roman"/>
          <w:sz w:val="28"/>
          <w:szCs w:val="28"/>
        </w:rPr>
        <w:t xml:space="preserve"> сдаются в </w:t>
      </w:r>
      <w:proofErr w:type="spellStart"/>
      <w:r w:rsidR="00A21EDB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A21EDB">
        <w:rPr>
          <w:rFonts w:ascii="Times New Roman" w:hAnsi="Times New Roman" w:cs="Times New Roman"/>
          <w:sz w:val="28"/>
          <w:szCs w:val="28"/>
        </w:rPr>
        <w:t xml:space="preserve"> Курской области нарочно</w:t>
      </w:r>
      <w:r w:rsidRPr="00EB5089">
        <w:rPr>
          <w:rFonts w:ascii="Times New Roman" w:hAnsi="Times New Roman" w:cs="Times New Roman"/>
          <w:sz w:val="28"/>
          <w:szCs w:val="28"/>
        </w:rPr>
        <w:t>,</w:t>
      </w:r>
      <w:r w:rsidR="00A21EDB">
        <w:rPr>
          <w:rFonts w:ascii="Times New Roman" w:hAnsi="Times New Roman" w:cs="Times New Roman"/>
          <w:sz w:val="28"/>
          <w:szCs w:val="28"/>
        </w:rPr>
        <w:t xml:space="preserve"> направляются посредством почтовой связи, документы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сданные в организацию связи до двадцати четырех часов последнего дня срока, считаются сделанными в срок.</w:t>
      </w:r>
    </w:p>
    <w:p w:rsidR="0091410A" w:rsidRPr="00EB5089" w:rsidRDefault="0091410A" w:rsidP="0067650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0"/>
      <w:bookmarkEnd w:id="15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59007C">
        <w:rPr>
          <w:rFonts w:ascii="Times New Roman" w:hAnsi="Times New Roman" w:cs="Times New Roman"/>
          <w:sz w:val="28"/>
          <w:szCs w:val="28"/>
        </w:rPr>
        <w:t>7. Для получения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октябрь и ноябрь текуще</w:t>
      </w:r>
      <w:r w:rsidR="0067650C">
        <w:rPr>
          <w:rFonts w:ascii="Times New Roman" w:hAnsi="Times New Roman" w:cs="Times New Roman"/>
          <w:sz w:val="28"/>
          <w:szCs w:val="28"/>
        </w:rPr>
        <w:t xml:space="preserve">го года </w:t>
      </w:r>
      <w:r w:rsidR="0059007C">
        <w:rPr>
          <w:rFonts w:ascii="Times New Roman" w:hAnsi="Times New Roman" w:cs="Times New Roman"/>
          <w:sz w:val="28"/>
          <w:szCs w:val="28"/>
        </w:rPr>
        <w:t>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оказывающие услуги в сферах теплоснабжения, </w:t>
      </w:r>
      <w:r w:rsidR="0059007C">
        <w:rPr>
          <w:rFonts w:ascii="Times New Roman" w:hAnsi="Times New Roman" w:cs="Times New Roman"/>
          <w:sz w:val="28"/>
          <w:szCs w:val="28"/>
        </w:rPr>
        <w:t>водоснабжения 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="0059007C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предоставляют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документа, указанного в абзаце первом </w:t>
      </w:r>
      <w:hyperlink w:anchor="Par10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2 пункта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документы, указанные в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1A26B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Документы за октябрь, ноябрь текущего г</w:t>
      </w:r>
      <w:r w:rsidR="007026D1">
        <w:rPr>
          <w:rFonts w:ascii="Times New Roman" w:hAnsi="Times New Roman" w:cs="Times New Roman"/>
          <w:sz w:val="28"/>
          <w:szCs w:val="28"/>
        </w:rPr>
        <w:t>ода предоставляются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не позднее 15 декабря текущего года.</w:t>
      </w:r>
    </w:p>
    <w:p w:rsidR="0091410A" w:rsidRPr="00EB5089" w:rsidRDefault="00187A8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за д</w:t>
      </w:r>
      <w:r>
        <w:rPr>
          <w:rFonts w:ascii="Times New Roman" w:hAnsi="Times New Roman" w:cs="Times New Roman"/>
          <w:sz w:val="28"/>
          <w:szCs w:val="28"/>
        </w:rPr>
        <w:t>екабрь текущего года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оказывающие услуги в сферах теплоснабжения, </w:t>
      </w:r>
      <w:r>
        <w:rPr>
          <w:rFonts w:ascii="Times New Roman" w:hAnsi="Times New Roman" w:cs="Times New Roman"/>
          <w:sz w:val="28"/>
          <w:szCs w:val="28"/>
        </w:rPr>
        <w:t>водоснабжения 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 первичном обращении предоставляют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03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20 февраля очередного финансового года.</w:t>
      </w:r>
    </w:p>
    <w:p w:rsidR="0091410A" w:rsidRPr="00187A87" w:rsidRDefault="00187A8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A87">
        <w:rPr>
          <w:rFonts w:ascii="Times New Roman" w:hAnsi="Times New Roman" w:cs="Times New Roman"/>
          <w:sz w:val="28"/>
          <w:szCs w:val="28"/>
        </w:rPr>
        <w:t>Перечисление гранта</w:t>
      </w:r>
      <w:r w:rsidR="0091410A" w:rsidRPr="00187A87">
        <w:rPr>
          <w:rFonts w:ascii="Times New Roman" w:hAnsi="Times New Roman" w:cs="Times New Roman"/>
          <w:sz w:val="28"/>
          <w:szCs w:val="28"/>
        </w:rPr>
        <w:t xml:space="preserve"> за декабрь текущего года осуществляется </w:t>
      </w:r>
      <w:proofErr w:type="spellStart"/>
      <w:r w:rsidR="007E698F" w:rsidRPr="00187A87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 w:rsidRPr="00187A8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187A87">
        <w:rPr>
          <w:rFonts w:ascii="Times New Roman" w:hAnsi="Times New Roman" w:cs="Times New Roman"/>
          <w:sz w:val="28"/>
          <w:szCs w:val="28"/>
        </w:rPr>
        <w:t xml:space="preserve"> за счет лимитов бюджетных обязательств очередного финансового года.</w:t>
      </w:r>
    </w:p>
    <w:p w:rsidR="0091410A" w:rsidRPr="00EB5089" w:rsidRDefault="00D643F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36"/>
      <w:bookmarkEnd w:id="16"/>
      <w:r>
        <w:rPr>
          <w:rFonts w:ascii="Times New Roman" w:hAnsi="Times New Roman" w:cs="Times New Roman"/>
          <w:sz w:val="28"/>
          <w:szCs w:val="28"/>
        </w:rPr>
        <w:t>18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регистрирует заявление-расчет и доку</w:t>
      </w:r>
      <w:r w:rsidR="00A90868">
        <w:rPr>
          <w:rFonts w:ascii="Times New Roman" w:hAnsi="Times New Roman" w:cs="Times New Roman"/>
          <w:sz w:val="28"/>
          <w:szCs w:val="28"/>
        </w:rPr>
        <w:t>менты на предоставление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103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DF3B3B">
        <w:rPr>
          <w:rFonts w:ascii="Times New Roman" w:hAnsi="Times New Roman" w:cs="Times New Roman"/>
          <w:sz w:val="28"/>
          <w:szCs w:val="28"/>
        </w:rPr>
        <w:t xml:space="preserve"> 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63" w:history="1">
        <w:r w:rsidR="00DF3B3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заявление-расчет и документы), в день их поступления в журнале регистрации выпадающих доходов.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проверяет правильность оформления заявления-расчета </w:t>
      </w:r>
      <w:r w:rsidR="00DF3B3B">
        <w:rPr>
          <w:rFonts w:ascii="Times New Roman" w:hAnsi="Times New Roman" w:cs="Times New Roman"/>
          <w:sz w:val="28"/>
          <w:szCs w:val="28"/>
        </w:rPr>
        <w:t>и документов, предоставленных учреждениями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03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</w:t>
      </w:r>
      <w:r w:rsidR="00DF3B3B">
        <w:rPr>
          <w:rFonts w:ascii="Times New Roman" w:hAnsi="Times New Roman" w:cs="Times New Roman"/>
          <w:sz w:val="28"/>
          <w:szCs w:val="28"/>
        </w:rPr>
        <w:t>17</w:t>
      </w:r>
      <w:hyperlink w:anchor="Par130" w:history="1"/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DF3B3B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оценивает достоверность сведений в предоставленных документах.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случае если в ходе анализа представле</w:t>
      </w:r>
      <w:r w:rsidR="00DF3B3B">
        <w:rPr>
          <w:rFonts w:ascii="Times New Roman" w:hAnsi="Times New Roman" w:cs="Times New Roman"/>
          <w:sz w:val="28"/>
          <w:szCs w:val="28"/>
        </w:rPr>
        <w:t>нных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заявления-расчета и документов возникнет необходимость уточнения указанных в них данных,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запрашивает пояснения в части соответствия сведений по начислению объемов коммунальных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услуг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населению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представленных бухгалтерской, статистической отчетности, бухгалтерских документах и заявлении-расчете.</w:t>
      </w:r>
    </w:p>
    <w:p w:rsidR="00A43D53" w:rsidRDefault="0091410A" w:rsidP="00A43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Срок представления таких сведений определяется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, но не может быть менее 3 рабочих дней со дня поступления запроса</w:t>
      </w:r>
      <w:r w:rsidR="00C86876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A43D53" w:rsidRPr="00F97AB9" w:rsidRDefault="00C86876" w:rsidP="00A43D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</w:t>
      </w:r>
      <w:r w:rsidR="00A43D53" w:rsidRPr="00F97AB9">
        <w:rPr>
          <w:rFonts w:ascii="Times New Roman" w:hAnsi="Times New Roman"/>
          <w:sz w:val="28"/>
          <w:szCs w:val="28"/>
        </w:rPr>
        <w:t xml:space="preserve"> имеют возможность предоставить по собственной инициативе дополнительные документы.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заявления-расчета и документов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течение 15 рабочих дней после даты регистрации заявления-расчета и документов принимается одно из следующих решений: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случае соответствия заявления-расчета и документов, пре</w:t>
      </w:r>
      <w:r w:rsidR="00C86876">
        <w:rPr>
          <w:rFonts w:ascii="Times New Roman" w:hAnsi="Times New Roman" w:cs="Times New Roman"/>
          <w:sz w:val="28"/>
          <w:szCs w:val="28"/>
        </w:rPr>
        <w:t>дставленных получателем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Порядка, принимается р</w:t>
      </w:r>
      <w:r w:rsidR="00C86876">
        <w:rPr>
          <w:rFonts w:ascii="Times New Roman" w:hAnsi="Times New Roman" w:cs="Times New Roman"/>
          <w:sz w:val="28"/>
          <w:szCs w:val="28"/>
        </w:rPr>
        <w:t>ешение о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путем согласования заявления-расчета за период, предусмотренный </w:t>
      </w:r>
      <w:r w:rsidR="00EE16F3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Par124" w:history="1">
        <w:r w:rsidR="00C8687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C86876">
        <w:rPr>
          <w:rFonts w:ascii="Times New Roman" w:hAnsi="Times New Roman" w:cs="Times New Roman"/>
          <w:sz w:val="28"/>
          <w:szCs w:val="28"/>
        </w:rPr>
        <w:t>7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подписания соглашения, указанного в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C86876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лимитов бюджетных обязательств на текущий финансовый год;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случае несоответствия заявления-расчета и документов, пре</w:t>
      </w:r>
      <w:r w:rsidR="00C86876">
        <w:rPr>
          <w:rFonts w:ascii="Times New Roman" w:hAnsi="Times New Roman" w:cs="Times New Roman"/>
          <w:sz w:val="28"/>
          <w:szCs w:val="28"/>
        </w:rPr>
        <w:t>дставленных получателем гранта</w:t>
      </w:r>
      <w:r w:rsidRPr="00EB5089">
        <w:rPr>
          <w:rFonts w:ascii="Times New Roman" w:hAnsi="Times New Roman" w:cs="Times New Roman"/>
          <w:sz w:val="28"/>
          <w:szCs w:val="28"/>
        </w:rPr>
        <w:t>, требованиям настоящего Порядка либо отсутствия лимитов бюджетных обязательств на текущий финансовый год принимается решение об от</w:t>
      </w:r>
      <w:r w:rsidR="00C86876">
        <w:rPr>
          <w:rFonts w:ascii="Times New Roman" w:hAnsi="Times New Roman" w:cs="Times New Roman"/>
          <w:sz w:val="28"/>
          <w:szCs w:val="28"/>
        </w:rPr>
        <w:t>казе в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отчетный квартал (месяц) по основаниям, указанным в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86876">
        <w:rPr>
          <w:rFonts w:ascii="Times New Roman" w:hAnsi="Times New Roman" w:cs="Times New Roman"/>
          <w:sz w:val="28"/>
          <w:szCs w:val="28"/>
        </w:rPr>
        <w:t>19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C8687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сумма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>, указанная в заявлении-расчете за соответствующий финансовый год, превышает на дату принятия р</w:t>
      </w:r>
      <w:r w:rsidR="00155EF7">
        <w:rPr>
          <w:rFonts w:ascii="Times New Roman" w:hAnsi="Times New Roman" w:cs="Times New Roman"/>
          <w:sz w:val="28"/>
          <w:szCs w:val="28"/>
        </w:rPr>
        <w:t>ешения о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доведенные до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на текущий финансовый год либо превышает предельный размер расчетной величины выпадающих доходов, указанный в протоколе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данного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за соответствующий финансовый год,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части заявленной суммы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законе Курской области об областном бюджете на соответствующий финансовый год и плановый период, и лимитов бюджетных обязательств, утвержденных в установленном порядке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ar56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либо в пределах размера расчетной величины выпадающих доходов, указанных в протоколе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данного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за соответствующий финансовый год соответственно;</w:t>
      </w:r>
    </w:p>
    <w:p w:rsidR="0091410A" w:rsidRPr="00EB5089" w:rsidRDefault="00C8687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суммы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заявленной с превышением лимитов бюджетных обязательств на текущий финансовый год либо превышением предельного размера расчетной величины выпадающих доходов, указанных в предыдущем абзаце,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принимается решение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22139" w:rsidRPr="00722139">
        <w:rPr>
          <w:rFonts w:ascii="Times New Roman" w:hAnsi="Times New Roman" w:cs="Times New Roman"/>
          <w:sz w:val="28"/>
          <w:szCs w:val="28"/>
        </w:rPr>
        <w:t>пунктом</w:t>
      </w:r>
      <w:r w:rsidR="00722139">
        <w:rPr>
          <w:rFonts w:ascii="Times New Roman" w:hAnsi="Times New Roman" w:cs="Times New Roman"/>
          <w:sz w:val="28"/>
          <w:szCs w:val="28"/>
        </w:rPr>
        <w:t xml:space="preserve"> </w:t>
      </w:r>
      <w:r w:rsidR="00722139" w:rsidRPr="00722139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19</w:t>
      </w:r>
      <w:r w:rsidR="00722139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1410A" w:rsidRPr="00722139">
        <w:rPr>
          <w:rFonts w:ascii="Times New Roman" w:hAnsi="Times New Roman" w:cs="Times New Roman"/>
          <w:sz w:val="28"/>
          <w:szCs w:val="28"/>
        </w:rPr>
        <w:t>настоящего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91410A" w:rsidRPr="00EB5089" w:rsidRDefault="00D643F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45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Решение об </w:t>
      </w:r>
      <w:r w:rsidR="00722139">
        <w:rPr>
          <w:rFonts w:ascii="Times New Roman" w:hAnsi="Times New Roman" w:cs="Times New Roman"/>
          <w:sz w:val="28"/>
          <w:szCs w:val="28"/>
        </w:rPr>
        <w:t>отказе в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приним</w:t>
      </w:r>
      <w:r w:rsidR="00722139">
        <w:rPr>
          <w:rFonts w:ascii="Times New Roman" w:hAnsi="Times New Roman" w:cs="Times New Roman"/>
          <w:sz w:val="28"/>
          <w:szCs w:val="28"/>
        </w:rPr>
        <w:t>ается в форме выдачи 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письменного уведомления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, которое регистрируется в системе электронного документооборота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293144" w:rsidRPr="00EB5089">
        <w:rPr>
          <w:rFonts w:ascii="Times New Roman" w:hAnsi="Times New Roman" w:cs="Times New Roman"/>
          <w:sz w:val="28"/>
          <w:szCs w:val="28"/>
        </w:rPr>
        <w:t>ДЕЛО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следующих случаях:</w:t>
      </w:r>
    </w:p>
    <w:p w:rsidR="0091410A" w:rsidRPr="00EB5089" w:rsidRDefault="0072213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предоставлением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с нарушением сроков, определенных настоящим Порядком для подачи обращения в текущем году;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 на текущий финансовый год;</w:t>
      </w:r>
    </w:p>
    <w:p w:rsidR="0091410A" w:rsidRPr="00EB5089" w:rsidRDefault="0072213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 предоставления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определенным </w:t>
      </w:r>
      <w:hyperlink w:anchor="Par6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DB3A5B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93144" w:rsidRPr="00EB5089" w:rsidRDefault="0072213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учреждения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 предоставления гранта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, определенным </w:t>
      </w:r>
      <w:hyperlink w:anchor="Par60" w:history="1">
        <w:r w:rsidR="00293144" w:rsidRPr="00124D2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293144" w:rsidRPr="00124D2C">
        <w:rPr>
          <w:rFonts w:ascii="Times New Roman" w:hAnsi="Times New Roman" w:cs="Times New Roman"/>
          <w:sz w:val="28"/>
          <w:szCs w:val="28"/>
        </w:rPr>
        <w:t>9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несоответствие документ</w:t>
      </w:r>
      <w:r w:rsidR="00722139">
        <w:rPr>
          <w:rFonts w:ascii="Times New Roman" w:hAnsi="Times New Roman" w:cs="Times New Roman"/>
          <w:sz w:val="28"/>
          <w:szCs w:val="28"/>
        </w:rPr>
        <w:t>ов, предоставленных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="00D2482F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63" w:history="1">
        <w:r w:rsidR="0072213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настоящим Порядком, или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указанных документов;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несоответствие заявления-расчета по показателям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экономически обоснованного тарифа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722139">
        <w:rPr>
          <w:rFonts w:ascii="Times New Roman" w:hAnsi="Times New Roman" w:cs="Times New Roman"/>
          <w:sz w:val="28"/>
          <w:szCs w:val="28"/>
        </w:rPr>
        <w:t>, установленного для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законодательства, регламентирующего порядок государственного регулирования тарифов на коммунальные услуги, и (или) тарифа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соответствующим постановлениям и протоколам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превышение показателя объема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указанного в заявлении-расчете за определенный период, над показателем объема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, определенным</w:t>
      </w:r>
      <w:r w:rsidR="00EE16F3">
        <w:rPr>
          <w:rFonts w:ascii="Times New Roman" w:hAnsi="Times New Roman" w:cs="Times New Roman"/>
          <w:sz w:val="28"/>
          <w:szCs w:val="28"/>
        </w:rPr>
        <w:t xml:space="preserve"> согласно документам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7026D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учреждением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заявке-расчете, поданной согласно </w:t>
      </w:r>
      <w:hyperlink w:anchor="Par103" w:history="1">
        <w:r w:rsidR="0091410A" w:rsidRPr="00935D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 1</w:t>
        </w:r>
      </w:hyperlink>
      <w:r w:rsidR="004145B3" w:rsidRPr="00935D68">
        <w:rPr>
          <w:rFonts w:ascii="Times New Roman" w:hAnsi="Times New Roman" w:cs="Times New Roman"/>
          <w:sz w:val="28"/>
          <w:szCs w:val="28"/>
        </w:rPr>
        <w:t>5</w:t>
      </w:r>
      <w:r w:rsidR="00D2482F">
        <w:rPr>
          <w:rFonts w:ascii="Times New Roman" w:hAnsi="Times New Roman" w:cs="Times New Roman"/>
          <w:sz w:val="28"/>
          <w:szCs w:val="28"/>
        </w:rPr>
        <w:t xml:space="preserve"> </w:t>
      </w:r>
      <w:r w:rsidR="0091410A" w:rsidRPr="00935D68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30" w:history="1">
        <w:r w:rsidR="0091410A" w:rsidRPr="00935D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EE16F3">
        <w:rPr>
          <w:rFonts w:ascii="Times New Roman" w:hAnsi="Times New Roman" w:cs="Times New Roman"/>
          <w:sz w:val="28"/>
          <w:szCs w:val="28"/>
        </w:rPr>
        <w:t>7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за финансовый год, за который в протоколе заседания правления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определены выпадающ</w:t>
      </w:r>
      <w:r w:rsidR="00D2482F">
        <w:rPr>
          <w:rFonts w:ascii="Times New Roman" w:hAnsi="Times New Roman" w:cs="Times New Roman"/>
          <w:sz w:val="28"/>
          <w:szCs w:val="28"/>
        </w:rPr>
        <w:t>ие доходы для данной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>, предельного размера расчетной величины указанных выпадающих доходов за соответствующий финансовый год;</w:t>
      </w:r>
    </w:p>
    <w:p w:rsidR="0091410A" w:rsidRPr="00EB5089" w:rsidRDefault="00D2482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установленный срок подписанного согл</w:t>
      </w:r>
      <w:r w:rsidR="00155EF7">
        <w:rPr>
          <w:rFonts w:ascii="Times New Roman" w:hAnsi="Times New Roman" w:cs="Times New Roman"/>
          <w:sz w:val="28"/>
          <w:szCs w:val="28"/>
        </w:rPr>
        <w:t>ашения о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документов в соответствии с </w:t>
      </w:r>
      <w:hyperlink w:anchor="Par163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21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5097B">
        <w:rPr>
          <w:rFonts w:ascii="Times New Roman" w:hAnsi="Times New Roman" w:cs="Times New Roman"/>
          <w:sz w:val="28"/>
          <w:szCs w:val="28"/>
        </w:rPr>
        <w:t xml:space="preserve">, либо предоставление соглашения по форме не соответствующей требованиям пункта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01791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91410A" w:rsidRPr="00EB5089">
        <w:rPr>
          <w:rFonts w:ascii="Times New Roman" w:hAnsi="Times New Roman" w:cs="Times New Roman"/>
          <w:sz w:val="28"/>
          <w:szCs w:val="28"/>
        </w:rPr>
        <w:t>;</w:t>
      </w:r>
    </w:p>
    <w:p w:rsidR="00B02626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вленной </w:t>
      </w:r>
      <w:r w:rsidR="007026D1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293144" w:rsidRPr="00EB5089">
        <w:rPr>
          <w:rFonts w:ascii="Times New Roman" w:hAnsi="Times New Roman" w:cs="Times New Roman"/>
          <w:sz w:val="28"/>
          <w:szCs w:val="28"/>
        </w:rPr>
        <w:t>информации</w:t>
      </w:r>
      <w:r w:rsidR="00B02626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B026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наступление обстоятельств непреодолимой силы, указанных в пункте </w:t>
      </w:r>
      <w:r w:rsidR="00155EF7" w:rsidRPr="00155EF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93144"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При устр</w:t>
      </w:r>
      <w:r w:rsidR="007026D1">
        <w:rPr>
          <w:rFonts w:ascii="Times New Roman" w:hAnsi="Times New Roman" w:cs="Times New Roman"/>
          <w:sz w:val="28"/>
          <w:szCs w:val="28"/>
        </w:rPr>
        <w:t>анении причин отказа учреждение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имеет право повторно предоставить документы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не позднее сроков, указанных в </w:t>
      </w:r>
      <w:r w:rsidR="00D2482F">
        <w:rPr>
          <w:rFonts w:ascii="Times New Roman" w:hAnsi="Times New Roman" w:cs="Times New Roman"/>
          <w:sz w:val="28"/>
          <w:szCs w:val="28"/>
        </w:rPr>
        <w:t>пунктах 16</w:t>
      </w:r>
      <w:r w:rsidR="00D2482F"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3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D2482F">
        <w:rPr>
          <w:rFonts w:ascii="Times New Roman" w:hAnsi="Times New Roman" w:cs="Times New Roman"/>
          <w:sz w:val="28"/>
          <w:szCs w:val="28"/>
        </w:rPr>
        <w:t>7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>При увеличении лимита бюджетных обязате</w:t>
      </w:r>
      <w:r w:rsidR="00D2482F">
        <w:rPr>
          <w:rFonts w:ascii="Times New Roman" w:hAnsi="Times New Roman" w:cs="Times New Roman"/>
          <w:sz w:val="28"/>
          <w:szCs w:val="28"/>
        </w:rPr>
        <w:t>льств на предоставление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текущем финансовом году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их доведения в установленном порядке принимает р</w:t>
      </w:r>
      <w:r w:rsidR="00D2482F">
        <w:rPr>
          <w:rFonts w:ascii="Times New Roman" w:hAnsi="Times New Roman" w:cs="Times New Roman"/>
          <w:sz w:val="28"/>
          <w:szCs w:val="28"/>
        </w:rPr>
        <w:t>ешение о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отношении получа</w:t>
      </w:r>
      <w:r w:rsidR="00D2482F">
        <w:rPr>
          <w:rFonts w:ascii="Times New Roman" w:hAnsi="Times New Roman" w:cs="Times New Roman"/>
          <w:sz w:val="28"/>
          <w:szCs w:val="28"/>
        </w:rPr>
        <w:t>теля гранта (учреждению</w:t>
      </w:r>
      <w:r w:rsidRPr="00EB5089">
        <w:rPr>
          <w:rFonts w:ascii="Times New Roman" w:hAnsi="Times New Roman" w:cs="Times New Roman"/>
          <w:sz w:val="28"/>
          <w:szCs w:val="28"/>
        </w:rPr>
        <w:t>), соответствующего</w:t>
      </w:r>
      <w:r w:rsidR="00155EF7">
        <w:rPr>
          <w:rFonts w:ascii="Times New Roman" w:hAnsi="Times New Roman" w:cs="Times New Roman"/>
          <w:sz w:val="28"/>
          <w:szCs w:val="28"/>
        </w:rPr>
        <w:t xml:space="preserve"> категориям получателей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6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которому ранее было от</w:t>
      </w:r>
      <w:r w:rsidR="00D2482F">
        <w:rPr>
          <w:rFonts w:ascii="Times New Roman" w:hAnsi="Times New Roman" w:cs="Times New Roman"/>
          <w:sz w:val="28"/>
          <w:szCs w:val="28"/>
        </w:rPr>
        <w:t>казано в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связи с отсутствием лимита бюджетных обязательств на соответствующий финансовый год (при отсутствии иных оснований для </w:t>
      </w:r>
      <w:r w:rsidR="00D2482F">
        <w:rPr>
          <w:rFonts w:ascii="Times New Roman" w:hAnsi="Times New Roman" w:cs="Times New Roman"/>
          <w:sz w:val="28"/>
          <w:szCs w:val="28"/>
        </w:rPr>
        <w:t>отказа в предоставлении гранта</w:t>
      </w:r>
      <w:r w:rsidR="00AE3C1D">
        <w:rPr>
          <w:rFonts w:ascii="Times New Roman" w:hAnsi="Times New Roman" w:cs="Times New Roman"/>
          <w:sz w:val="28"/>
          <w:szCs w:val="28"/>
        </w:rPr>
        <w:t>), направляет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письменное уведомление о принятом решении, которое регистрируется в журнале регистрации выпадающих доходов.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этом случае перечислени</w:t>
      </w:r>
      <w:r w:rsidR="00AE3C1D">
        <w:rPr>
          <w:rFonts w:ascii="Times New Roman" w:hAnsi="Times New Roman" w:cs="Times New Roman"/>
          <w:sz w:val="28"/>
          <w:szCs w:val="28"/>
        </w:rPr>
        <w:t>е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осуществляется согласно </w:t>
      </w:r>
      <w:hyperlink w:anchor="Par177" w:history="1">
        <w:r w:rsidR="00AE3C1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</w:hyperlink>
      <w:r w:rsidR="00AE3C1D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 22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датой принятия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</w:t>
      </w:r>
      <w:r w:rsidR="00AE3C1D">
        <w:rPr>
          <w:rFonts w:ascii="Times New Roman" w:hAnsi="Times New Roman" w:cs="Times New Roman"/>
          <w:sz w:val="28"/>
          <w:szCs w:val="28"/>
        </w:rPr>
        <w:t>ешения о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является дата регистрации указанного решения в журнале регистрации выпадающих доходов при усло</w:t>
      </w:r>
      <w:r w:rsidR="00AE3C1D">
        <w:rPr>
          <w:rFonts w:ascii="Times New Roman" w:hAnsi="Times New Roman" w:cs="Times New Roman"/>
          <w:sz w:val="28"/>
          <w:szCs w:val="28"/>
        </w:rPr>
        <w:t>вии заключения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соглашения с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без повторного прохождения проверки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AE3C1D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D643F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1410A" w:rsidRPr="00EB5089">
        <w:rPr>
          <w:rFonts w:ascii="Times New Roman" w:hAnsi="Times New Roman" w:cs="Times New Roman"/>
          <w:sz w:val="28"/>
          <w:szCs w:val="28"/>
        </w:rPr>
        <w:t>. В случае невоз</w:t>
      </w:r>
      <w:r w:rsidR="00AE3C1D">
        <w:rPr>
          <w:rFonts w:ascii="Times New Roman" w:hAnsi="Times New Roman" w:cs="Times New Roman"/>
          <w:sz w:val="28"/>
          <w:szCs w:val="28"/>
        </w:rPr>
        <w:t>можности предоставления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связи с недостаточностью лимитов бюджетных обязательств в текущем фин</w:t>
      </w:r>
      <w:r w:rsidR="00AE3C1D">
        <w:rPr>
          <w:rFonts w:ascii="Times New Roman" w:hAnsi="Times New Roman" w:cs="Times New Roman"/>
          <w:sz w:val="28"/>
          <w:szCs w:val="28"/>
        </w:rPr>
        <w:t>ансовом году получателю гранта (учреждению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>), соответствующему</w:t>
      </w:r>
      <w:r w:rsidR="00AE3C1D">
        <w:rPr>
          <w:rFonts w:ascii="Times New Roman" w:hAnsi="Times New Roman" w:cs="Times New Roman"/>
          <w:sz w:val="28"/>
          <w:szCs w:val="28"/>
        </w:rPr>
        <w:t xml:space="preserve"> категориям получателей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6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в течение десяти рабочих дней со дня вступления в силу закона Курской области об областном бюджете на очередной финансовый год и плановый период принимает решение о предоставлени</w:t>
      </w:r>
      <w:r w:rsidR="00AE3C1D">
        <w:rPr>
          <w:rFonts w:ascii="Times New Roman" w:hAnsi="Times New Roman" w:cs="Times New Roman"/>
          <w:sz w:val="28"/>
          <w:szCs w:val="28"/>
        </w:rPr>
        <w:t>и гранта в отношении получателя гранта (учреждения</w:t>
      </w:r>
      <w:r w:rsidR="0091410A" w:rsidRPr="00EB5089">
        <w:rPr>
          <w:rFonts w:ascii="Times New Roman" w:hAnsi="Times New Roman" w:cs="Times New Roman"/>
          <w:sz w:val="28"/>
          <w:szCs w:val="28"/>
        </w:rPr>
        <w:t>), соответствующего</w:t>
      </w:r>
      <w:r w:rsidR="00AE3C1D">
        <w:rPr>
          <w:rFonts w:ascii="Times New Roman" w:hAnsi="Times New Roman" w:cs="Times New Roman"/>
          <w:sz w:val="28"/>
          <w:szCs w:val="28"/>
        </w:rPr>
        <w:t xml:space="preserve"> категориям получателей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6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которому в предшествующем финансовом году было от</w:t>
      </w:r>
      <w:r w:rsidR="00AE3C1D">
        <w:rPr>
          <w:rFonts w:ascii="Times New Roman" w:hAnsi="Times New Roman" w:cs="Times New Roman"/>
          <w:sz w:val="28"/>
          <w:szCs w:val="28"/>
        </w:rPr>
        <w:t>казано в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связи с отсутствием лимита бюджетных обязательств на соответствующий финансовый год (при отсутствии иных оснований для </w:t>
      </w:r>
      <w:r w:rsidR="00AE3C1D">
        <w:rPr>
          <w:rFonts w:ascii="Times New Roman" w:hAnsi="Times New Roman" w:cs="Times New Roman"/>
          <w:sz w:val="28"/>
          <w:szCs w:val="28"/>
        </w:rPr>
        <w:t>отказа в предоставлении гранта), направляет 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письменное уведомление о принятом решении, которое регистрируется в журнале регистрации выпадающих доходов.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э</w:t>
      </w:r>
      <w:r w:rsidR="00AE3C1D">
        <w:rPr>
          <w:rFonts w:ascii="Times New Roman" w:hAnsi="Times New Roman" w:cs="Times New Roman"/>
          <w:sz w:val="28"/>
          <w:szCs w:val="28"/>
        </w:rPr>
        <w:t>том случае перечисление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осуществляется согласно </w:t>
      </w:r>
      <w:hyperlink w:anchor="Par17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2</w:t>
        </w:r>
      </w:hyperlink>
      <w:r w:rsidR="00AE3C1D">
        <w:rPr>
          <w:rFonts w:ascii="Times New Roman" w:hAnsi="Times New Roman" w:cs="Times New Roman"/>
          <w:sz w:val="28"/>
          <w:szCs w:val="28"/>
        </w:rPr>
        <w:t>2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датой принятия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</w:t>
      </w:r>
      <w:r w:rsidR="00AE3C1D">
        <w:rPr>
          <w:rFonts w:ascii="Times New Roman" w:hAnsi="Times New Roman" w:cs="Times New Roman"/>
          <w:sz w:val="28"/>
          <w:szCs w:val="28"/>
        </w:rPr>
        <w:t>ешения о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является дата регистрации указанного решения в журнале регистрации выпадающих доходов при</w:t>
      </w:r>
      <w:r w:rsidR="00AE3C1D">
        <w:rPr>
          <w:rFonts w:ascii="Times New Roman" w:hAnsi="Times New Roman" w:cs="Times New Roman"/>
          <w:sz w:val="28"/>
          <w:szCs w:val="28"/>
        </w:rPr>
        <w:t xml:space="preserve"> условии заключения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соглашения с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без повторного прохождения проверки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AE3C1D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097B" w:rsidRDefault="00D643F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63"/>
      <w:bookmarkEnd w:id="18"/>
      <w:r>
        <w:rPr>
          <w:rFonts w:ascii="Times New Roman" w:hAnsi="Times New Roman" w:cs="Times New Roman"/>
          <w:sz w:val="28"/>
          <w:szCs w:val="28"/>
        </w:rPr>
        <w:t>21</w:t>
      </w:r>
      <w:r w:rsidR="00AE3C1D">
        <w:rPr>
          <w:rFonts w:ascii="Times New Roman" w:hAnsi="Times New Roman" w:cs="Times New Roman"/>
          <w:sz w:val="28"/>
          <w:szCs w:val="28"/>
        </w:rPr>
        <w:t>. Грант предоставляе</w:t>
      </w:r>
      <w:r w:rsidR="0091410A" w:rsidRPr="00EB5089">
        <w:rPr>
          <w:rFonts w:ascii="Times New Roman" w:hAnsi="Times New Roman" w:cs="Times New Roman"/>
          <w:sz w:val="28"/>
          <w:szCs w:val="28"/>
        </w:rPr>
        <w:t>тс</w:t>
      </w:r>
      <w:r w:rsidR="007026D1">
        <w:rPr>
          <w:rFonts w:ascii="Times New Roman" w:hAnsi="Times New Roman" w:cs="Times New Roman"/>
          <w:sz w:val="28"/>
          <w:szCs w:val="28"/>
        </w:rPr>
        <w:t>я учреждению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 основании согл</w:t>
      </w:r>
      <w:r w:rsidR="00AE3C1D">
        <w:rPr>
          <w:rFonts w:ascii="Times New Roman" w:hAnsi="Times New Roman" w:cs="Times New Roman"/>
          <w:sz w:val="28"/>
          <w:szCs w:val="28"/>
        </w:rPr>
        <w:t>ашения о предоставлении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заключенного между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E3C1D">
        <w:rPr>
          <w:rFonts w:ascii="Times New Roman" w:hAnsi="Times New Roman" w:cs="Times New Roman"/>
          <w:sz w:val="28"/>
          <w:szCs w:val="28"/>
        </w:rPr>
        <w:t xml:space="preserve"> и учреждением</w:t>
      </w:r>
      <w:r w:rsidR="00F5097B">
        <w:rPr>
          <w:rFonts w:ascii="Times New Roman" w:hAnsi="Times New Roman" w:cs="Times New Roman"/>
          <w:sz w:val="28"/>
          <w:szCs w:val="28"/>
        </w:rPr>
        <w:t>.</w:t>
      </w:r>
    </w:p>
    <w:p w:rsidR="00F5097B" w:rsidRDefault="00F5097B" w:rsidP="00F509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соглаш</w:t>
      </w:r>
      <w:r w:rsidR="00AE3C1D">
        <w:rPr>
          <w:rFonts w:ascii="Times New Roman" w:hAnsi="Times New Roman" w:cs="Times New Roman"/>
          <w:sz w:val="28"/>
          <w:szCs w:val="28"/>
        </w:rPr>
        <w:t>ения для предоставления гранта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формируется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(утверждается приказом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) в соответствии с т</w:t>
      </w:r>
      <w:r w:rsidRPr="00EB5089">
        <w:rPr>
          <w:rFonts w:ascii="Times New Roman" w:hAnsi="Times New Roman" w:cs="Times New Roman"/>
          <w:sz w:val="28"/>
          <w:szCs w:val="28"/>
        </w:rPr>
        <w:t>ипов</w:t>
      </w:r>
      <w:r>
        <w:rPr>
          <w:rFonts w:ascii="Times New Roman" w:hAnsi="Times New Roman" w:cs="Times New Roman"/>
          <w:sz w:val="28"/>
          <w:szCs w:val="28"/>
        </w:rPr>
        <w:t xml:space="preserve">ой формой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соглашения, у</w:t>
      </w:r>
      <w:r w:rsidRPr="00EB5089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Pr="00EB5089">
        <w:rPr>
          <w:rFonts w:ascii="Times New Roman" w:hAnsi="Times New Roman" w:cs="Times New Roman"/>
          <w:sz w:val="28"/>
          <w:szCs w:val="28"/>
        </w:rPr>
        <w:t xml:space="preserve"> Министерством финансов и бюджетного контроля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Изменения к соглашению оформляются дополнительными соглашениями, дополнительными соглашениями о расторжении соглашения (при необходимости).</w:t>
      </w:r>
    </w:p>
    <w:p w:rsidR="005D5D94" w:rsidRPr="00EB5089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Для заключения согл</w:t>
      </w:r>
      <w:r w:rsidR="00E369EE">
        <w:rPr>
          <w:rFonts w:ascii="Times New Roman" w:hAnsi="Times New Roman" w:cs="Times New Roman"/>
          <w:sz w:val="28"/>
          <w:szCs w:val="28"/>
        </w:rPr>
        <w:t>ашения о предоставлении гранта учреждение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предоставляет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письмо, подписанное руководителем </w:t>
      </w:r>
      <w:r w:rsidR="00E369E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EB5089">
        <w:rPr>
          <w:rFonts w:ascii="Times New Roman" w:hAnsi="Times New Roman" w:cs="Times New Roman"/>
          <w:sz w:val="28"/>
          <w:szCs w:val="28"/>
        </w:rPr>
        <w:t>и</w:t>
      </w:r>
      <w:r w:rsidR="00E369EE">
        <w:rPr>
          <w:rFonts w:ascii="Times New Roman" w:hAnsi="Times New Roman" w:cs="Times New Roman"/>
          <w:sz w:val="28"/>
          <w:szCs w:val="28"/>
        </w:rPr>
        <w:t xml:space="preserve"> скрепленное печатью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 (при наличии), содержащее реквиз</w:t>
      </w:r>
      <w:r w:rsidR="00E369EE">
        <w:rPr>
          <w:rFonts w:ascii="Times New Roman" w:hAnsi="Times New Roman" w:cs="Times New Roman"/>
          <w:sz w:val="28"/>
          <w:szCs w:val="28"/>
        </w:rPr>
        <w:t>иты расчетного счета учреждения</w:t>
      </w:r>
      <w:r w:rsidRPr="00EB5089">
        <w:rPr>
          <w:rFonts w:ascii="Times New Roman" w:hAnsi="Times New Roman" w:cs="Times New Roman"/>
          <w:sz w:val="28"/>
          <w:szCs w:val="28"/>
        </w:rPr>
        <w:t>, на который в случае принятия положите</w:t>
      </w:r>
      <w:r w:rsidR="00E369EE">
        <w:rPr>
          <w:rFonts w:ascii="Times New Roman" w:hAnsi="Times New Roman" w:cs="Times New Roman"/>
          <w:sz w:val="28"/>
          <w:szCs w:val="28"/>
        </w:rPr>
        <w:t>льного решения будет перечислен грант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с приложением </w:t>
      </w:r>
      <w:r w:rsidR="004145B3" w:rsidRPr="00EB508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EB5089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4145B3" w:rsidRPr="00EB5089">
        <w:rPr>
          <w:rFonts w:ascii="Times New Roman" w:hAnsi="Times New Roman" w:cs="Times New Roman"/>
          <w:sz w:val="28"/>
          <w:szCs w:val="28"/>
        </w:rPr>
        <w:t>ами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10</w:t>
      </w:r>
      <w:r w:rsidR="004145B3" w:rsidRPr="00EB5089">
        <w:rPr>
          <w:rFonts w:ascii="Times New Roman" w:hAnsi="Times New Roman" w:cs="Times New Roman"/>
          <w:sz w:val="28"/>
          <w:szCs w:val="28"/>
        </w:rPr>
        <w:t xml:space="preserve"> и 11 </w:t>
      </w:r>
      <w:r w:rsidRPr="00EB508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hyperlink w:anchor="Par5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</w:t>
      </w:r>
      <w:r w:rsidR="00CC1CF5">
        <w:rPr>
          <w:rFonts w:ascii="Times New Roman" w:hAnsi="Times New Roman" w:cs="Times New Roman"/>
          <w:sz w:val="28"/>
          <w:szCs w:val="28"/>
        </w:rPr>
        <w:t>можности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Проект соглашения</w:t>
      </w:r>
      <w:r w:rsidR="00F5097B">
        <w:rPr>
          <w:rFonts w:ascii="Times New Roman" w:hAnsi="Times New Roman" w:cs="Times New Roman"/>
          <w:sz w:val="28"/>
          <w:szCs w:val="28"/>
        </w:rPr>
        <w:t xml:space="preserve"> по утвержденной форме</w:t>
      </w:r>
      <w:r w:rsidR="00CC1CF5">
        <w:rPr>
          <w:rFonts w:ascii="Times New Roman" w:hAnsi="Times New Roman" w:cs="Times New Roman"/>
          <w:sz w:val="28"/>
          <w:szCs w:val="28"/>
        </w:rPr>
        <w:t xml:space="preserve"> предоставляется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одновременно с заявлением-расчетом и документами, указанными соответственно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5</w:t>
      </w:r>
      <w:r w:rsidR="00CC1CF5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163" w:history="1">
        <w:r w:rsidR="00CC1CF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рассматривается в срок и в порядке, указанном в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CC1CF5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Дата заключения соглашения должна соответствовать дате принятия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CC1CF5">
        <w:rPr>
          <w:rFonts w:ascii="Times New Roman" w:hAnsi="Times New Roman" w:cs="Times New Roman"/>
          <w:sz w:val="28"/>
          <w:szCs w:val="28"/>
        </w:rPr>
        <w:t xml:space="preserve"> решения о предоставлении гранта учреждению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CC1CF5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случ</w:t>
      </w:r>
      <w:r w:rsidR="007026D1">
        <w:rPr>
          <w:rFonts w:ascii="Times New Roman" w:hAnsi="Times New Roman" w:cs="Times New Roman"/>
          <w:sz w:val="28"/>
          <w:szCs w:val="28"/>
        </w:rPr>
        <w:t xml:space="preserve">ае </w:t>
      </w:r>
      <w:proofErr w:type="spellStart"/>
      <w:r w:rsidR="007026D1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7026D1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подписанного соглашения в срок, установленный в настоящем пункте, </w:t>
      </w:r>
      <w:r w:rsidR="00F5097B">
        <w:rPr>
          <w:rFonts w:ascii="Times New Roman" w:hAnsi="Times New Roman" w:cs="Times New Roman"/>
          <w:sz w:val="28"/>
          <w:szCs w:val="28"/>
        </w:rPr>
        <w:t xml:space="preserve">либо представление соглашения не по утвержденной форме,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принимает решение об </w:t>
      </w:r>
      <w:r w:rsidR="00CC1CF5">
        <w:rPr>
          <w:rFonts w:ascii="Times New Roman" w:hAnsi="Times New Roman" w:cs="Times New Roman"/>
          <w:sz w:val="28"/>
          <w:szCs w:val="28"/>
        </w:rPr>
        <w:t>отказе в предоставлении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C1CF5" w:rsidRPr="00CC1CF5">
        <w:rPr>
          <w:rFonts w:ascii="Times New Roman" w:hAnsi="Times New Roman" w:cs="Times New Roman"/>
          <w:sz w:val="28"/>
          <w:szCs w:val="28"/>
        </w:rPr>
        <w:t>пунктом 19</w:t>
      </w:r>
      <w:r w:rsidR="00CC1CF5">
        <w:t xml:space="preserve"> </w:t>
      </w:r>
      <w:r w:rsidR="00F5097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FC5E78" w:rsidRDefault="0091410A" w:rsidP="00124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77"/>
      <w:bookmarkEnd w:id="19"/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D643F4">
        <w:rPr>
          <w:rFonts w:ascii="Times New Roman" w:hAnsi="Times New Roman" w:cs="Times New Roman"/>
          <w:sz w:val="28"/>
          <w:szCs w:val="28"/>
        </w:rPr>
        <w:t>2</w:t>
      </w:r>
      <w:r w:rsidR="00CC1CF5">
        <w:rPr>
          <w:rFonts w:ascii="Times New Roman" w:hAnsi="Times New Roman" w:cs="Times New Roman"/>
          <w:sz w:val="28"/>
          <w:szCs w:val="28"/>
        </w:rPr>
        <w:t xml:space="preserve">. </w:t>
      </w:r>
      <w:r w:rsidR="00124D2C" w:rsidRPr="00124D2C">
        <w:rPr>
          <w:rFonts w:ascii="Times New Roman" w:hAnsi="Times New Roman" w:cs="Times New Roman"/>
          <w:sz w:val="28"/>
          <w:szCs w:val="28"/>
        </w:rPr>
        <w:t>Для перечисления гранта учреждению на счета, отк</w:t>
      </w:r>
      <w:r w:rsidR="00FC5E78">
        <w:rPr>
          <w:rFonts w:ascii="Times New Roman" w:hAnsi="Times New Roman" w:cs="Times New Roman"/>
          <w:sz w:val="28"/>
          <w:szCs w:val="28"/>
        </w:rPr>
        <w:t xml:space="preserve">рытые в установленном порядке, </w:t>
      </w:r>
      <w:proofErr w:type="spellStart"/>
      <w:r w:rsidR="00FC5E78">
        <w:rPr>
          <w:rFonts w:ascii="Times New Roman" w:hAnsi="Times New Roman" w:cs="Times New Roman"/>
          <w:sz w:val="28"/>
          <w:szCs w:val="28"/>
        </w:rPr>
        <w:t>Мин</w:t>
      </w:r>
      <w:r w:rsidR="00124D2C" w:rsidRPr="00124D2C">
        <w:rPr>
          <w:rFonts w:ascii="Times New Roman" w:hAnsi="Times New Roman" w:cs="Times New Roman"/>
          <w:sz w:val="28"/>
          <w:szCs w:val="28"/>
        </w:rPr>
        <w:t>ТЦ</w:t>
      </w:r>
      <w:proofErr w:type="spellEnd"/>
      <w:r w:rsidR="00124D2C" w:rsidRPr="00124D2C">
        <w:rPr>
          <w:rFonts w:ascii="Times New Roman" w:hAnsi="Times New Roman" w:cs="Times New Roman"/>
          <w:sz w:val="28"/>
          <w:szCs w:val="28"/>
        </w:rPr>
        <w:t xml:space="preserve"> Курской области на основании заключенного соглашения предоставляет в Управление Федерального казначейства по Курской области</w:t>
      </w:r>
      <w:r w:rsidR="00FC5E78">
        <w:rPr>
          <w:rFonts w:ascii="Times New Roman" w:hAnsi="Times New Roman" w:cs="Times New Roman"/>
          <w:sz w:val="28"/>
          <w:szCs w:val="28"/>
        </w:rPr>
        <w:t xml:space="preserve"> платежный документ, соглашение.</w:t>
      </w:r>
    </w:p>
    <w:p w:rsidR="0091410A" w:rsidRDefault="00FC5E78" w:rsidP="00124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осуществляется не позднее 10 рабочего дня, следующего за днем принятия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решения о п</w:t>
      </w:r>
      <w:r>
        <w:rPr>
          <w:rFonts w:ascii="Times New Roman" w:hAnsi="Times New Roman" w:cs="Times New Roman"/>
          <w:sz w:val="28"/>
          <w:szCs w:val="28"/>
        </w:rPr>
        <w:t>редоставлении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>.</w:t>
      </w:r>
    </w:p>
    <w:p w:rsidR="00F459D9" w:rsidRPr="0056712C" w:rsidRDefault="001A26B5" w:rsidP="00F459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C5E78">
        <w:rPr>
          <w:rFonts w:ascii="Times New Roman" w:hAnsi="Times New Roman" w:cs="Times New Roman"/>
          <w:sz w:val="28"/>
          <w:szCs w:val="28"/>
        </w:rPr>
        <w:t>. Грант</w:t>
      </w:r>
      <w:r w:rsidR="000611FD">
        <w:rPr>
          <w:rFonts w:ascii="Times New Roman" w:hAnsi="Times New Roman" w:cs="Times New Roman"/>
          <w:sz w:val="28"/>
          <w:szCs w:val="28"/>
        </w:rPr>
        <w:t xml:space="preserve"> предоставляется на </w:t>
      </w:r>
      <w:r w:rsidR="000611FD" w:rsidRPr="00EB5089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="000611FD">
        <w:rPr>
          <w:rFonts w:ascii="Times New Roman" w:hAnsi="Times New Roman" w:cs="Times New Roman"/>
          <w:sz w:val="28"/>
          <w:szCs w:val="28"/>
        </w:rPr>
        <w:t xml:space="preserve"> и направляется на покрытие </w:t>
      </w:r>
      <w:r w:rsidR="00F459D9">
        <w:rPr>
          <w:rFonts w:ascii="Times New Roman" w:hAnsi="Times New Roman" w:cs="Times New Roman"/>
          <w:sz w:val="28"/>
          <w:szCs w:val="28"/>
        </w:rPr>
        <w:t>затрат</w:t>
      </w:r>
      <w:r w:rsidR="00FC5E7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B3BAF">
        <w:rPr>
          <w:rFonts w:ascii="Times New Roman" w:hAnsi="Times New Roman" w:cs="Times New Roman"/>
          <w:sz w:val="28"/>
          <w:szCs w:val="28"/>
        </w:rPr>
        <w:t xml:space="preserve">, оказывающей коммунальные услуги, </w:t>
      </w:r>
      <w:r w:rsidR="00F459D9" w:rsidRPr="0056712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законодательства, регламентирующего порядок государственного регулирования тарифов. </w:t>
      </w:r>
    </w:p>
    <w:p w:rsidR="00960C86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1A26B5">
        <w:rPr>
          <w:rFonts w:ascii="Times New Roman" w:hAnsi="Times New Roman" w:cs="Times New Roman"/>
          <w:sz w:val="28"/>
          <w:szCs w:val="28"/>
        </w:rPr>
        <w:t>4</w:t>
      </w:r>
      <w:r w:rsidRPr="00EB5089">
        <w:rPr>
          <w:rFonts w:ascii="Times New Roman" w:hAnsi="Times New Roman" w:cs="Times New Roman"/>
          <w:sz w:val="28"/>
          <w:szCs w:val="28"/>
        </w:rPr>
        <w:t>. Рез</w:t>
      </w:r>
      <w:r w:rsidR="00FC5E78">
        <w:rPr>
          <w:rFonts w:ascii="Times New Roman" w:hAnsi="Times New Roman" w:cs="Times New Roman"/>
          <w:sz w:val="28"/>
          <w:szCs w:val="28"/>
        </w:rPr>
        <w:t>ультатом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60C86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0462F5" w:rsidRPr="00EB5089">
        <w:rPr>
          <w:rFonts w:ascii="Times New Roman" w:hAnsi="Times New Roman" w:cs="Times New Roman"/>
          <w:sz w:val="28"/>
          <w:szCs w:val="28"/>
        </w:rPr>
        <w:t xml:space="preserve">реализация комплекса процессных мероприятий </w:t>
      </w:r>
      <w:r w:rsidR="00960C86" w:rsidRPr="00EB5089">
        <w:rPr>
          <w:rFonts w:ascii="Times New Roman" w:hAnsi="Times New Roman" w:cs="Times New Roman"/>
          <w:sz w:val="28"/>
          <w:szCs w:val="28"/>
        </w:rPr>
        <w:t xml:space="preserve">по </w:t>
      </w:r>
      <w:r w:rsidR="000462F5" w:rsidRPr="00EB5089">
        <w:rPr>
          <w:rFonts w:ascii="Times New Roman" w:hAnsi="Times New Roman" w:cs="Times New Roman"/>
          <w:sz w:val="28"/>
          <w:szCs w:val="28"/>
        </w:rPr>
        <w:t>государственной поддержк</w:t>
      </w:r>
      <w:r w:rsidR="00960C86" w:rsidRPr="00EB5089">
        <w:rPr>
          <w:rFonts w:ascii="Times New Roman" w:hAnsi="Times New Roman" w:cs="Times New Roman"/>
          <w:sz w:val="28"/>
          <w:szCs w:val="28"/>
        </w:rPr>
        <w:t>е</w:t>
      </w:r>
      <w:r w:rsidR="0046157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0462F5" w:rsidRPr="00EB5089">
        <w:rPr>
          <w:rFonts w:ascii="Times New Roman" w:hAnsi="Times New Roman" w:cs="Times New Roman"/>
          <w:sz w:val="28"/>
          <w:szCs w:val="28"/>
        </w:rPr>
        <w:t>, оказывающих жилищно-коммунальные услуги населению</w:t>
      </w:r>
      <w:r w:rsidR="00960C86" w:rsidRPr="00EB5089">
        <w:rPr>
          <w:rFonts w:ascii="Times New Roman" w:hAnsi="Times New Roman" w:cs="Times New Roman"/>
          <w:sz w:val="28"/>
          <w:szCs w:val="28"/>
        </w:rPr>
        <w:t xml:space="preserve">: </w:t>
      </w:r>
      <w:r w:rsidR="00960C86" w:rsidRPr="00EB5089">
        <w:rPr>
          <w:rFonts w:ascii="Times New Roman" w:hAnsi="Times New Roman" w:cs="Times New Roman"/>
          <w:sz w:val="28"/>
          <w:szCs w:val="28"/>
        </w:rPr>
        <w:lastRenderedPageBreak/>
        <w:t>возмещение недополученных доходов (</w:t>
      </w:r>
      <w:proofErr w:type="spellStart"/>
      <w:r w:rsidR="00960C86" w:rsidRPr="00EB5089">
        <w:rPr>
          <w:rFonts w:ascii="Times New Roman" w:hAnsi="Times New Roman" w:cs="Times New Roman"/>
          <w:sz w:val="28"/>
          <w:szCs w:val="28"/>
        </w:rPr>
        <w:t>межтарифной</w:t>
      </w:r>
      <w:proofErr w:type="spellEnd"/>
      <w:r w:rsidR="00960C86" w:rsidRPr="00EB5089">
        <w:rPr>
          <w:rFonts w:ascii="Times New Roman" w:hAnsi="Times New Roman" w:cs="Times New Roman"/>
          <w:sz w:val="28"/>
          <w:szCs w:val="28"/>
        </w:rPr>
        <w:t xml:space="preserve"> р</w:t>
      </w:r>
      <w:r w:rsidR="00461579">
        <w:rPr>
          <w:rFonts w:ascii="Times New Roman" w:hAnsi="Times New Roman" w:cs="Times New Roman"/>
          <w:sz w:val="28"/>
          <w:szCs w:val="28"/>
        </w:rPr>
        <w:t>азницы), возникших у учреждений</w:t>
      </w:r>
      <w:r w:rsidR="00960C86" w:rsidRPr="00EB5089">
        <w:rPr>
          <w:rFonts w:ascii="Times New Roman" w:hAnsi="Times New Roman" w:cs="Times New Roman"/>
          <w:sz w:val="28"/>
          <w:szCs w:val="28"/>
        </w:rPr>
        <w:t>, которые фактически оказали коммунальные услуги с целью повышения удовлетворенности населения Курской области уровнем жилищно-коммунального обслуживания.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6F4" w:rsidRPr="00EB5089" w:rsidRDefault="0091410A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IV. </w:t>
      </w:r>
      <w:r w:rsidR="005266F4" w:rsidRPr="00EB5089">
        <w:rPr>
          <w:rFonts w:ascii="Times New Roman" w:hAnsi="Times New Roman" w:cs="Times New Roman"/>
          <w:sz w:val="28"/>
          <w:szCs w:val="28"/>
        </w:rPr>
        <w:t>Требования в части представления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отчетности, осуществления контроля (мониторинга)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соблюдением условий и</w:t>
      </w:r>
      <w:r w:rsidR="00461579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гранта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1F5F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461579">
        <w:rPr>
          <w:rFonts w:ascii="Times New Roman" w:hAnsi="Times New Roman" w:cs="Times New Roman"/>
          <w:sz w:val="28"/>
          <w:szCs w:val="28"/>
        </w:rPr>
        <w:t>5</w:t>
      </w:r>
      <w:r w:rsidR="00505F05">
        <w:rPr>
          <w:rFonts w:ascii="Times New Roman" w:hAnsi="Times New Roman" w:cs="Times New Roman"/>
          <w:sz w:val="28"/>
          <w:szCs w:val="28"/>
        </w:rPr>
        <w:t>.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направляют на достижение целей, указанных в пункте 3 настоящего Порядка, средства в размере не менее 100 процент</w:t>
      </w:r>
      <w:r w:rsidR="00461579">
        <w:rPr>
          <w:rFonts w:ascii="Times New Roman" w:hAnsi="Times New Roman" w:cs="Times New Roman"/>
          <w:sz w:val="28"/>
          <w:szCs w:val="28"/>
        </w:rPr>
        <w:t>ов общего объема предоставляемого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предоставляют в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не позднее двух </w:t>
      </w:r>
      <w:r w:rsidR="00461579">
        <w:rPr>
          <w:rFonts w:ascii="Times New Roman" w:hAnsi="Times New Roman" w:cs="Times New Roman"/>
          <w:sz w:val="28"/>
          <w:szCs w:val="28"/>
        </w:rPr>
        <w:t>месяцев со дня получения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</w:t>
      </w:r>
      <w:r w:rsidR="00461579">
        <w:rPr>
          <w:rFonts w:ascii="Times New Roman" w:hAnsi="Times New Roman" w:cs="Times New Roman"/>
          <w:sz w:val="28"/>
          <w:szCs w:val="28"/>
        </w:rPr>
        <w:t>ультатов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</w:t>
      </w:r>
      <w:r w:rsidR="00461579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C27F5D" w:rsidRPr="00EB5089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proofErr w:type="gramStart"/>
      <w:r w:rsidR="00C27F5D" w:rsidRPr="00EB5089">
        <w:rPr>
          <w:rFonts w:ascii="Times New Roman" w:hAnsi="Times New Roman" w:cs="Times New Roman"/>
          <w:sz w:val="28"/>
          <w:szCs w:val="28"/>
        </w:rPr>
        <w:t>нап</w:t>
      </w:r>
      <w:r w:rsidR="00461579">
        <w:rPr>
          <w:rFonts w:ascii="Times New Roman" w:hAnsi="Times New Roman" w:cs="Times New Roman"/>
          <w:sz w:val="28"/>
          <w:szCs w:val="28"/>
        </w:rPr>
        <w:t>равления  использования</w:t>
      </w:r>
      <w:proofErr w:type="gramEnd"/>
      <w:r w:rsidR="00461579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C27F5D" w:rsidRPr="00EB5089">
        <w:rPr>
          <w:rFonts w:ascii="Times New Roman" w:hAnsi="Times New Roman" w:cs="Times New Roman"/>
          <w:sz w:val="28"/>
          <w:szCs w:val="28"/>
        </w:rPr>
        <w:t xml:space="preserve">, подтверждаемого первичными </w:t>
      </w:r>
      <w:r w:rsidR="00F91F5F" w:rsidRPr="00EB5089">
        <w:rPr>
          <w:rFonts w:ascii="Times New Roman" w:hAnsi="Times New Roman" w:cs="Times New Roman"/>
          <w:sz w:val="28"/>
          <w:szCs w:val="28"/>
        </w:rPr>
        <w:t>учетным</w:t>
      </w:r>
      <w:r w:rsidR="00613C61">
        <w:rPr>
          <w:rFonts w:ascii="Times New Roman" w:hAnsi="Times New Roman" w:cs="Times New Roman"/>
          <w:sz w:val="28"/>
          <w:szCs w:val="28"/>
        </w:rPr>
        <w:t>и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C777E8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FF6833" w:rsidRPr="00EB5089">
        <w:rPr>
          <w:rFonts w:ascii="Times New Roman" w:hAnsi="Times New Roman" w:cs="Times New Roman"/>
          <w:sz w:val="28"/>
          <w:szCs w:val="28"/>
        </w:rPr>
        <w:t xml:space="preserve"> в течение месяца со дня получения отчета о достижении значений рез</w:t>
      </w:r>
      <w:r w:rsidR="00461579">
        <w:rPr>
          <w:rFonts w:ascii="Times New Roman" w:hAnsi="Times New Roman" w:cs="Times New Roman"/>
          <w:sz w:val="28"/>
          <w:szCs w:val="28"/>
        </w:rPr>
        <w:t>ультатов предоставления гранта</w:t>
      </w:r>
      <w:r w:rsidR="00FF6833" w:rsidRPr="00EB5089">
        <w:rPr>
          <w:rFonts w:ascii="Times New Roman" w:hAnsi="Times New Roman" w:cs="Times New Roman"/>
          <w:sz w:val="28"/>
          <w:szCs w:val="28"/>
        </w:rPr>
        <w:t xml:space="preserve"> дает оценку 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данных указанного отчета на </w:t>
      </w:r>
      <w:r w:rsidR="00FF6833" w:rsidRPr="00EB5089">
        <w:rPr>
          <w:rFonts w:ascii="Times New Roman" w:hAnsi="Times New Roman" w:cs="Times New Roman"/>
          <w:sz w:val="28"/>
          <w:szCs w:val="28"/>
        </w:rPr>
        <w:t>соответстви</w:t>
      </w:r>
      <w:r w:rsidR="00F91F5F" w:rsidRPr="00EB5089">
        <w:rPr>
          <w:rFonts w:ascii="Times New Roman" w:hAnsi="Times New Roman" w:cs="Times New Roman"/>
          <w:sz w:val="28"/>
          <w:szCs w:val="28"/>
        </w:rPr>
        <w:t>е</w:t>
      </w:r>
      <w:r w:rsidR="00FF6833" w:rsidRPr="00EB5089">
        <w:rPr>
          <w:rFonts w:ascii="Times New Roman" w:hAnsi="Times New Roman" w:cs="Times New Roman"/>
          <w:sz w:val="28"/>
          <w:szCs w:val="28"/>
        </w:rPr>
        <w:t xml:space="preserve"> напр</w:t>
      </w:r>
      <w:r w:rsidR="00461579">
        <w:rPr>
          <w:rFonts w:ascii="Times New Roman" w:hAnsi="Times New Roman" w:cs="Times New Roman"/>
          <w:sz w:val="28"/>
          <w:szCs w:val="28"/>
        </w:rPr>
        <w:t>авлению использования полученным учреждением гранта</w:t>
      </w:r>
      <w:r w:rsidR="00C777E8" w:rsidRPr="00EB5089">
        <w:rPr>
          <w:rFonts w:ascii="Times New Roman" w:hAnsi="Times New Roman" w:cs="Times New Roman"/>
          <w:sz w:val="28"/>
          <w:szCs w:val="28"/>
        </w:rPr>
        <w:t xml:space="preserve"> на покрытие экономически обоснованных расходов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с учетом положений пункта </w:t>
      </w:r>
      <w:r w:rsidR="00461579">
        <w:rPr>
          <w:rFonts w:ascii="Times New Roman" w:hAnsi="Times New Roman" w:cs="Times New Roman"/>
          <w:sz w:val="28"/>
          <w:szCs w:val="28"/>
        </w:rPr>
        <w:t>29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46157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>. П</w:t>
      </w:r>
      <w:r w:rsidR="00A625F1">
        <w:rPr>
          <w:rFonts w:ascii="Times New Roman" w:hAnsi="Times New Roman" w:cs="Times New Roman"/>
          <w:sz w:val="28"/>
          <w:szCs w:val="28"/>
        </w:rPr>
        <w:t>роверка соблюдения учреждениями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условий и</w:t>
      </w:r>
      <w:r w:rsidR="00A625F1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>, в том числе в части достижения ре</w:t>
      </w:r>
      <w:r w:rsidR="00A625F1">
        <w:rPr>
          <w:rFonts w:ascii="Times New Roman" w:hAnsi="Times New Roman" w:cs="Times New Roman"/>
          <w:sz w:val="28"/>
          <w:szCs w:val="28"/>
        </w:rPr>
        <w:t>зультата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органом государственного финансового контроля проверка осуществляется в соответствии со </w:t>
      </w:r>
      <w:hyperlink r:id="rId1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461579">
        <w:rPr>
          <w:rFonts w:ascii="Times New Roman" w:hAnsi="Times New Roman" w:cs="Times New Roman"/>
          <w:sz w:val="28"/>
          <w:szCs w:val="28"/>
        </w:rPr>
        <w:t>7</w:t>
      </w:r>
      <w:r w:rsidRPr="00EB5089">
        <w:rPr>
          <w:rFonts w:ascii="Times New Roman" w:hAnsi="Times New Roman" w:cs="Times New Roman"/>
          <w:sz w:val="28"/>
          <w:szCs w:val="28"/>
        </w:rPr>
        <w:t>. Контроль</w:t>
      </w:r>
      <w:r w:rsidR="0017436C" w:rsidRPr="00EB5089">
        <w:rPr>
          <w:rFonts w:ascii="Times New Roman" w:hAnsi="Times New Roman" w:cs="Times New Roman"/>
          <w:sz w:val="28"/>
          <w:szCs w:val="28"/>
        </w:rPr>
        <w:t xml:space="preserve"> (мониторинг)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соблюдением условий и</w:t>
      </w:r>
      <w:r w:rsidR="00A625F1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A625F1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порядке, определяемом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проводятся выборочные </w:t>
      </w:r>
      <w:r w:rsidR="00A625F1">
        <w:rPr>
          <w:rFonts w:ascii="Times New Roman" w:hAnsi="Times New Roman" w:cs="Times New Roman"/>
          <w:sz w:val="28"/>
          <w:szCs w:val="28"/>
        </w:rPr>
        <w:t>проверки в отношении учреждений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</w:t>
      </w:r>
      <w:r w:rsidR="00A625F1">
        <w:rPr>
          <w:rFonts w:ascii="Times New Roman" w:hAnsi="Times New Roman" w:cs="Times New Roman"/>
          <w:sz w:val="28"/>
          <w:szCs w:val="28"/>
        </w:rPr>
        <w:t>о итогам предоставления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за истекший финансовый год, в том числе при получении информации от иных контролирующих органов о</w:t>
      </w:r>
      <w:r w:rsidR="00A625F1">
        <w:rPr>
          <w:rFonts w:ascii="Times New Roman" w:hAnsi="Times New Roman" w:cs="Times New Roman"/>
          <w:sz w:val="28"/>
          <w:szCs w:val="28"/>
        </w:rPr>
        <w:t xml:space="preserve"> нарушениях учреждениями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условий и</w:t>
      </w:r>
      <w:r w:rsidR="00155EF7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>, установленных настоящим Порядком.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461579">
        <w:rPr>
          <w:rFonts w:ascii="Times New Roman" w:hAnsi="Times New Roman" w:cs="Times New Roman"/>
          <w:sz w:val="28"/>
          <w:szCs w:val="28"/>
        </w:rPr>
        <w:t>8</w:t>
      </w:r>
      <w:r w:rsidR="00A625F1">
        <w:rPr>
          <w:rFonts w:ascii="Times New Roman" w:hAnsi="Times New Roman" w:cs="Times New Roman"/>
          <w:sz w:val="28"/>
          <w:szCs w:val="28"/>
        </w:rPr>
        <w:t>. Учреждение (руководитель учреждения</w:t>
      </w:r>
      <w:r w:rsidRPr="00EB5089">
        <w:rPr>
          <w:rFonts w:ascii="Times New Roman" w:hAnsi="Times New Roman" w:cs="Times New Roman"/>
          <w:sz w:val="28"/>
          <w:szCs w:val="28"/>
        </w:rPr>
        <w:t xml:space="preserve">) несет ответственность за недостоверность расчетов, отчетов и документов, </w:t>
      </w:r>
      <w:r w:rsidR="00DD5029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D5029">
        <w:rPr>
          <w:rFonts w:ascii="Times New Roman" w:hAnsi="Times New Roman" w:cs="Times New Roman"/>
          <w:sz w:val="28"/>
          <w:szCs w:val="28"/>
        </w:rPr>
        <w:t>им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D5029">
        <w:rPr>
          <w:rFonts w:ascii="Times New Roman" w:hAnsi="Times New Roman" w:cs="Times New Roman"/>
          <w:sz w:val="28"/>
          <w:szCs w:val="28"/>
        </w:rPr>
        <w:t>ом</w:t>
      </w:r>
      <w:r w:rsidRPr="00EB5089">
        <w:rPr>
          <w:rFonts w:ascii="Times New Roman" w:hAnsi="Times New Roman" w:cs="Times New Roman"/>
          <w:sz w:val="28"/>
          <w:szCs w:val="28"/>
        </w:rPr>
        <w:t>, за нарушение</w:t>
      </w:r>
      <w:r w:rsidR="00155EF7">
        <w:rPr>
          <w:rFonts w:ascii="Times New Roman" w:hAnsi="Times New Roman" w:cs="Times New Roman"/>
          <w:sz w:val="28"/>
          <w:szCs w:val="28"/>
        </w:rPr>
        <w:t xml:space="preserve"> условий предоставления гранта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91410A" w:rsidRPr="00EB5089" w:rsidRDefault="0046157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625F1">
        <w:rPr>
          <w:rFonts w:ascii="Times New Roman" w:hAnsi="Times New Roman" w:cs="Times New Roman"/>
          <w:sz w:val="28"/>
          <w:szCs w:val="28"/>
        </w:rPr>
        <w:t>. Средства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использованные с нарушением порядка и (или) условий их предоставления, подлежат возврату на лицевой счет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 обнаружении фактов нарушения</w:t>
      </w:r>
      <w:r w:rsidR="00A625F1">
        <w:rPr>
          <w:rFonts w:ascii="Times New Roman" w:hAnsi="Times New Roman" w:cs="Times New Roman"/>
          <w:sz w:val="28"/>
          <w:szCs w:val="28"/>
        </w:rPr>
        <w:t xml:space="preserve"> условий предоставления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>, а также получении от органов, осуществляющих в соответствии с бюджетным законодательством государственный финансовый контроль, доку</w:t>
      </w:r>
      <w:r w:rsidR="00A625F1">
        <w:rPr>
          <w:rFonts w:ascii="Times New Roman" w:hAnsi="Times New Roman" w:cs="Times New Roman"/>
          <w:sz w:val="28"/>
          <w:szCs w:val="28"/>
        </w:rPr>
        <w:t>ментов о нарушении учреждениями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условий, установле</w:t>
      </w:r>
      <w:r w:rsidR="00A625F1">
        <w:rPr>
          <w:rFonts w:ascii="Times New Roman" w:hAnsi="Times New Roman" w:cs="Times New Roman"/>
          <w:sz w:val="28"/>
          <w:szCs w:val="28"/>
        </w:rPr>
        <w:t>нных при предоставлении гранта, направляет получателю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срок, не превышающий 10 рабочих дней со дня установления нарушений непосредственно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либо получения документов о нарушениях от иных органов, требование о необх</w:t>
      </w:r>
      <w:r w:rsidR="00A625F1">
        <w:rPr>
          <w:rFonts w:ascii="Times New Roman" w:hAnsi="Times New Roman" w:cs="Times New Roman"/>
          <w:sz w:val="28"/>
          <w:szCs w:val="28"/>
        </w:rPr>
        <w:t>одимости возврата гранта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указанного требования в размере средств, в отношении которых выявлено нарушение.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случае получения требования, указ</w:t>
      </w:r>
      <w:r w:rsidR="00A625F1">
        <w:rPr>
          <w:rFonts w:ascii="Times New Roman" w:hAnsi="Times New Roman" w:cs="Times New Roman"/>
          <w:sz w:val="28"/>
          <w:szCs w:val="28"/>
        </w:rPr>
        <w:t>анного в настоящем пункте, учреждения обязаны возвратить грант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лицевой счет </w:t>
      </w:r>
      <w:proofErr w:type="spellStart"/>
      <w:r w:rsidR="007E698F">
        <w:rPr>
          <w:rFonts w:ascii="Times New Roman" w:hAnsi="Times New Roman" w:cs="Times New Roman"/>
          <w:sz w:val="28"/>
          <w:szCs w:val="28"/>
        </w:rPr>
        <w:t>МинТЦ</w:t>
      </w:r>
      <w:proofErr w:type="spellEnd"/>
      <w:r w:rsidR="007E698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указанный в требовании срок.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сл</w:t>
      </w:r>
      <w:r w:rsidR="00A625F1">
        <w:rPr>
          <w:rFonts w:ascii="Times New Roman" w:hAnsi="Times New Roman" w:cs="Times New Roman"/>
          <w:sz w:val="28"/>
          <w:szCs w:val="28"/>
        </w:rPr>
        <w:t xml:space="preserve">учае </w:t>
      </w:r>
      <w:proofErr w:type="spellStart"/>
      <w:r w:rsidR="00A625F1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="00A625F1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доброволь</w:t>
      </w:r>
      <w:r w:rsidR="00A625F1">
        <w:rPr>
          <w:rFonts w:ascii="Times New Roman" w:hAnsi="Times New Roman" w:cs="Times New Roman"/>
          <w:sz w:val="28"/>
          <w:szCs w:val="28"/>
        </w:rPr>
        <w:t>но в установленный срок гранта он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подлежит взысканию в порядке, установленном законодательством Российской Федерации.</w:t>
      </w:r>
    </w:p>
    <w:p w:rsidR="001B6307" w:rsidRPr="00EB5089" w:rsidRDefault="0046157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B6307" w:rsidRPr="00EB5089">
        <w:rPr>
          <w:rFonts w:ascii="Times New Roman" w:hAnsi="Times New Roman" w:cs="Times New Roman"/>
          <w:sz w:val="28"/>
          <w:szCs w:val="28"/>
        </w:rPr>
        <w:t>. Перечень обстоятельств непреодолимой силы, вследствие возникновения которых соблюдение</w:t>
      </w:r>
      <w:r w:rsidR="00A625F1">
        <w:rPr>
          <w:rFonts w:ascii="Times New Roman" w:hAnsi="Times New Roman" w:cs="Times New Roman"/>
          <w:sz w:val="28"/>
          <w:szCs w:val="28"/>
        </w:rPr>
        <w:t xml:space="preserve"> условий предоставления гранта</w:t>
      </w:r>
      <w:r w:rsidR="001B6307" w:rsidRPr="00EB5089">
        <w:rPr>
          <w:rFonts w:ascii="Times New Roman" w:hAnsi="Times New Roman" w:cs="Times New Roman"/>
          <w:sz w:val="28"/>
          <w:szCs w:val="28"/>
        </w:rPr>
        <w:t>, в том числе исполнение обязательств по достижению значения ре</w:t>
      </w:r>
      <w:r w:rsidR="00A625F1">
        <w:rPr>
          <w:rFonts w:ascii="Times New Roman" w:hAnsi="Times New Roman" w:cs="Times New Roman"/>
          <w:sz w:val="28"/>
          <w:szCs w:val="28"/>
        </w:rPr>
        <w:t>зультата предоставления гранта</w:t>
      </w:r>
      <w:r w:rsidR="001B6307" w:rsidRPr="00EB5089">
        <w:rPr>
          <w:rFonts w:ascii="Times New Roman" w:hAnsi="Times New Roman" w:cs="Times New Roman"/>
          <w:sz w:val="28"/>
          <w:szCs w:val="28"/>
        </w:rPr>
        <w:t>, является невозможным:</w:t>
      </w:r>
    </w:p>
    <w:p w:rsidR="001B6307" w:rsidRPr="00EB5089" w:rsidRDefault="001B630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чрезвычайные, непредвиденные и непредотвратимые обстоятельства, возникшие в течение реализации соглашения, которые нельзя было разумно ожидать при заключении соглашения, либо избежать или преодолеть, а также находящиеся вне контроля сторон соглашения. </w:t>
      </w:r>
    </w:p>
    <w:p w:rsidR="001B6307" w:rsidRPr="00EB5089" w:rsidRDefault="001B630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частности, к таким обстоятельствам относятся:</w:t>
      </w:r>
      <w:r w:rsidR="00B720B2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>введение режима контртеррористической операции</w:t>
      </w:r>
      <w:r w:rsidR="00B720B2" w:rsidRPr="00EB5089">
        <w:rPr>
          <w:rFonts w:ascii="Times New Roman" w:hAnsi="Times New Roman" w:cs="Times New Roman"/>
          <w:sz w:val="28"/>
          <w:szCs w:val="28"/>
        </w:rPr>
        <w:t>, введение режима чрезвычайной ситуации,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соглашения обстоятельства. 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410A" w:rsidRPr="00EB5089" w:rsidSect="00ED10C7">
      <w:headerReference w:type="default" r:id="rId16"/>
      <w:type w:val="continuous"/>
      <w:pgSz w:w="11906" w:h="16838"/>
      <w:pgMar w:top="1134" w:right="1247" w:bottom="1134" w:left="158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AF" w:rsidRDefault="00906CAF" w:rsidP="00A73B9C">
      <w:pPr>
        <w:spacing w:after="0" w:line="240" w:lineRule="auto"/>
      </w:pPr>
      <w:r>
        <w:separator/>
      </w:r>
    </w:p>
  </w:endnote>
  <w:endnote w:type="continuationSeparator" w:id="0">
    <w:p w:rsidR="00906CAF" w:rsidRDefault="00906CAF" w:rsidP="00A7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AF" w:rsidRDefault="00906CAF" w:rsidP="00A73B9C">
      <w:pPr>
        <w:spacing w:after="0" w:line="240" w:lineRule="auto"/>
      </w:pPr>
      <w:r>
        <w:separator/>
      </w:r>
    </w:p>
  </w:footnote>
  <w:footnote w:type="continuationSeparator" w:id="0">
    <w:p w:rsidR="00906CAF" w:rsidRDefault="00906CAF" w:rsidP="00A7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917289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D10C7" w:rsidRPr="00155EF7" w:rsidRDefault="00ED10C7">
        <w:pPr>
          <w:pStyle w:val="a3"/>
          <w:jc w:val="center"/>
          <w:rPr>
            <w:sz w:val="28"/>
            <w:szCs w:val="28"/>
          </w:rPr>
        </w:pPr>
      </w:p>
      <w:p w:rsidR="00ED10C7" w:rsidRPr="00155EF7" w:rsidRDefault="00ED10C7" w:rsidP="00155EF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5E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5E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5E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49F4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155E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10C7" w:rsidRPr="00155EF7" w:rsidRDefault="00ED10C7" w:rsidP="00155EF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A"/>
    <w:rsid w:val="00011B1F"/>
    <w:rsid w:val="000125EC"/>
    <w:rsid w:val="000127E5"/>
    <w:rsid w:val="00017916"/>
    <w:rsid w:val="000462F5"/>
    <w:rsid w:val="000611FD"/>
    <w:rsid w:val="000813F3"/>
    <w:rsid w:val="000F0924"/>
    <w:rsid w:val="00100219"/>
    <w:rsid w:val="00124D2C"/>
    <w:rsid w:val="001251A4"/>
    <w:rsid w:val="00155EF7"/>
    <w:rsid w:val="0016496A"/>
    <w:rsid w:val="0017436C"/>
    <w:rsid w:val="001813F2"/>
    <w:rsid w:val="00187A87"/>
    <w:rsid w:val="001903AD"/>
    <w:rsid w:val="0019417B"/>
    <w:rsid w:val="00195266"/>
    <w:rsid w:val="001A26B5"/>
    <w:rsid w:val="001A4F8A"/>
    <w:rsid w:val="001B2658"/>
    <w:rsid w:val="001B59C6"/>
    <w:rsid w:val="001B6307"/>
    <w:rsid w:val="00233F68"/>
    <w:rsid w:val="00236046"/>
    <w:rsid w:val="00286141"/>
    <w:rsid w:val="00293144"/>
    <w:rsid w:val="002C76F1"/>
    <w:rsid w:val="002E2E9A"/>
    <w:rsid w:val="002E493D"/>
    <w:rsid w:val="00341B18"/>
    <w:rsid w:val="00341BBA"/>
    <w:rsid w:val="00343EFB"/>
    <w:rsid w:val="003505F1"/>
    <w:rsid w:val="00382EF3"/>
    <w:rsid w:val="003C37BC"/>
    <w:rsid w:val="003E250B"/>
    <w:rsid w:val="003F236C"/>
    <w:rsid w:val="004145B3"/>
    <w:rsid w:val="00431C87"/>
    <w:rsid w:val="00461579"/>
    <w:rsid w:val="004A0DD7"/>
    <w:rsid w:val="004E77AD"/>
    <w:rsid w:val="004F3926"/>
    <w:rsid w:val="00505F05"/>
    <w:rsid w:val="00505FF9"/>
    <w:rsid w:val="005158E1"/>
    <w:rsid w:val="005266F4"/>
    <w:rsid w:val="00530DD0"/>
    <w:rsid w:val="005314D4"/>
    <w:rsid w:val="00546266"/>
    <w:rsid w:val="00551674"/>
    <w:rsid w:val="00581ECF"/>
    <w:rsid w:val="005862A5"/>
    <w:rsid w:val="0059007C"/>
    <w:rsid w:val="005968FF"/>
    <w:rsid w:val="005A2C54"/>
    <w:rsid w:val="005D5D94"/>
    <w:rsid w:val="005F26F1"/>
    <w:rsid w:val="00613C61"/>
    <w:rsid w:val="0062330F"/>
    <w:rsid w:val="0067650C"/>
    <w:rsid w:val="006776FE"/>
    <w:rsid w:val="00694C03"/>
    <w:rsid w:val="006967C5"/>
    <w:rsid w:val="006F1C51"/>
    <w:rsid w:val="007026D1"/>
    <w:rsid w:val="00722139"/>
    <w:rsid w:val="007233D0"/>
    <w:rsid w:val="0073242B"/>
    <w:rsid w:val="00750E71"/>
    <w:rsid w:val="0077201D"/>
    <w:rsid w:val="00795D3D"/>
    <w:rsid w:val="007B6C86"/>
    <w:rsid w:val="007E698F"/>
    <w:rsid w:val="00814725"/>
    <w:rsid w:val="00850612"/>
    <w:rsid w:val="00854D99"/>
    <w:rsid w:val="00881620"/>
    <w:rsid w:val="00890BA1"/>
    <w:rsid w:val="008A095C"/>
    <w:rsid w:val="008C65F1"/>
    <w:rsid w:val="008D1AD2"/>
    <w:rsid w:val="008D5BB4"/>
    <w:rsid w:val="00906CAF"/>
    <w:rsid w:val="0091410A"/>
    <w:rsid w:val="009158C9"/>
    <w:rsid w:val="00920580"/>
    <w:rsid w:val="009352A7"/>
    <w:rsid w:val="00935D68"/>
    <w:rsid w:val="009607A8"/>
    <w:rsid w:val="00960C86"/>
    <w:rsid w:val="00970158"/>
    <w:rsid w:val="00987720"/>
    <w:rsid w:val="00992EE0"/>
    <w:rsid w:val="00996E7F"/>
    <w:rsid w:val="009A17C6"/>
    <w:rsid w:val="009A43DA"/>
    <w:rsid w:val="00A11CB2"/>
    <w:rsid w:val="00A21EDB"/>
    <w:rsid w:val="00A43D53"/>
    <w:rsid w:val="00A455AE"/>
    <w:rsid w:val="00A4673B"/>
    <w:rsid w:val="00A625F1"/>
    <w:rsid w:val="00A71BEB"/>
    <w:rsid w:val="00A7234C"/>
    <w:rsid w:val="00A73B9C"/>
    <w:rsid w:val="00A90868"/>
    <w:rsid w:val="00AA5AC2"/>
    <w:rsid w:val="00AC18E7"/>
    <w:rsid w:val="00AD6D14"/>
    <w:rsid w:val="00AE3C1D"/>
    <w:rsid w:val="00AF7D26"/>
    <w:rsid w:val="00B02626"/>
    <w:rsid w:val="00B4226C"/>
    <w:rsid w:val="00B56648"/>
    <w:rsid w:val="00B720B2"/>
    <w:rsid w:val="00B756B7"/>
    <w:rsid w:val="00B77BD7"/>
    <w:rsid w:val="00BD4426"/>
    <w:rsid w:val="00BF2129"/>
    <w:rsid w:val="00BF326A"/>
    <w:rsid w:val="00BF50D3"/>
    <w:rsid w:val="00BF74DE"/>
    <w:rsid w:val="00C01169"/>
    <w:rsid w:val="00C03199"/>
    <w:rsid w:val="00C27F5D"/>
    <w:rsid w:val="00C72741"/>
    <w:rsid w:val="00C777E8"/>
    <w:rsid w:val="00C86876"/>
    <w:rsid w:val="00C92190"/>
    <w:rsid w:val="00CB2214"/>
    <w:rsid w:val="00CC1CF5"/>
    <w:rsid w:val="00CC7CD4"/>
    <w:rsid w:val="00CF3CB8"/>
    <w:rsid w:val="00D2482F"/>
    <w:rsid w:val="00D31CA3"/>
    <w:rsid w:val="00D4007C"/>
    <w:rsid w:val="00D438AB"/>
    <w:rsid w:val="00D643F4"/>
    <w:rsid w:val="00D76A2C"/>
    <w:rsid w:val="00D92185"/>
    <w:rsid w:val="00DB3A5B"/>
    <w:rsid w:val="00DD5029"/>
    <w:rsid w:val="00DE50FD"/>
    <w:rsid w:val="00DF3B3B"/>
    <w:rsid w:val="00E369EE"/>
    <w:rsid w:val="00E421C4"/>
    <w:rsid w:val="00E43450"/>
    <w:rsid w:val="00E53AC3"/>
    <w:rsid w:val="00E5625D"/>
    <w:rsid w:val="00E7012E"/>
    <w:rsid w:val="00E851EE"/>
    <w:rsid w:val="00EB5089"/>
    <w:rsid w:val="00ED10C7"/>
    <w:rsid w:val="00EE16F3"/>
    <w:rsid w:val="00EE19C0"/>
    <w:rsid w:val="00F10E4A"/>
    <w:rsid w:val="00F146FD"/>
    <w:rsid w:val="00F31F17"/>
    <w:rsid w:val="00F33616"/>
    <w:rsid w:val="00F43598"/>
    <w:rsid w:val="00F459D9"/>
    <w:rsid w:val="00F5097B"/>
    <w:rsid w:val="00F649F4"/>
    <w:rsid w:val="00F7483C"/>
    <w:rsid w:val="00F91F5F"/>
    <w:rsid w:val="00FB3BAF"/>
    <w:rsid w:val="00FC0D39"/>
    <w:rsid w:val="00FC5E7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3D1D-3C8F-49F0-89EC-EF5A75D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B9C"/>
  </w:style>
  <w:style w:type="paragraph" w:styleId="a5">
    <w:name w:val="footer"/>
    <w:basedOn w:val="a"/>
    <w:link w:val="a6"/>
    <w:uiPriority w:val="99"/>
    <w:unhideWhenUsed/>
    <w:rsid w:val="00A7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B9C"/>
  </w:style>
  <w:style w:type="paragraph" w:styleId="a7">
    <w:name w:val="Balloon Text"/>
    <w:basedOn w:val="a"/>
    <w:link w:val="a8"/>
    <w:uiPriority w:val="99"/>
    <w:semiHidden/>
    <w:unhideWhenUsed/>
    <w:rsid w:val="00A7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3B9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60C8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43D5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215820&amp;dst=1000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22085&amp;dst=121504" TargetMode="External"/><Relationship Id="rId12" Type="http://schemas.openxmlformats.org/officeDocument/2006/relationships/hyperlink" Target="https://login.consultant.ru/link/?req=doc&amp;base=LAW&amp;n=468269&amp;dst=1041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737&amp;dst=57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0&amp;dst=3722" TargetMode="Externa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80810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FAA9-CBF7-481F-8BF8-C5BB883E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urist</cp:lastModifiedBy>
  <cp:revision>5</cp:revision>
  <cp:lastPrinted>2024-12-10T11:52:00Z</cp:lastPrinted>
  <dcterms:created xsi:type="dcterms:W3CDTF">2024-12-10T14:52:00Z</dcterms:created>
  <dcterms:modified xsi:type="dcterms:W3CDTF">2024-12-12T14:09:00Z</dcterms:modified>
</cp:coreProperties>
</file>